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98464" w14:textId="4E8AADD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5E684C">
        <w:rPr>
          <w:rFonts w:ascii="Arial" w:eastAsia="宋体" w:hAnsi="Arial"/>
          <w:b/>
          <w:i/>
          <w:noProof/>
          <w:color w:val="auto"/>
          <w:sz w:val="28"/>
          <w:lang w:eastAsia="en-US"/>
        </w:rPr>
        <w:t>8721</w:t>
      </w:r>
      <w:bookmarkStart w:id="0" w:name="_GoBack"/>
      <w:bookmarkEnd w:id="0"/>
    </w:p>
    <w:p w14:paraId="6DE8A261" w14:textId="0DE837E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DC430E">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0AA60F9" w14:textId="77777777" w:rsidR="00A24F28" w:rsidRPr="00927C1B" w:rsidRDefault="00A24F28" w:rsidP="00A24F28">
      <w:pPr>
        <w:rPr>
          <w:rFonts w:ascii="Arial" w:hAnsi="Arial" w:cs="Arial"/>
        </w:rPr>
      </w:pPr>
    </w:p>
    <w:p w14:paraId="7356DC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4826F2" w14:textId="3D0438F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44E6" w:rsidRPr="00A144E6">
        <w:rPr>
          <w:rFonts w:ascii="Arial" w:hAnsi="Arial" w:cs="Arial"/>
          <w:b/>
        </w:rPr>
        <w:t xml:space="preserve">Discussion on </w:t>
      </w:r>
      <w:r w:rsidR="00A804A4">
        <w:rPr>
          <w:rFonts w:ascii="Arial" w:hAnsi="Arial" w:cs="Arial"/>
          <w:b/>
        </w:rPr>
        <w:t xml:space="preserve">the issue of </w:t>
      </w:r>
      <w:r w:rsidR="00A804A4" w:rsidRPr="00A804A4">
        <w:rPr>
          <w:rFonts w:ascii="Arial" w:hAnsi="Arial" w:cs="Arial"/>
          <w:b/>
        </w:rPr>
        <w:t>shared NG-U Termination among gNBs</w:t>
      </w:r>
    </w:p>
    <w:p w14:paraId="790AF20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144E6">
        <w:rPr>
          <w:rFonts w:ascii="Arial" w:hAnsi="Arial" w:cs="Arial"/>
          <w:b/>
        </w:rPr>
        <w:t>Discussion</w:t>
      </w:r>
    </w:p>
    <w:p w14:paraId="33F491EC" w14:textId="3B990FD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04A4">
        <w:rPr>
          <w:rFonts w:ascii="Arial" w:hAnsi="Arial" w:cs="Arial"/>
          <w:b/>
        </w:rPr>
        <w:t>8</w:t>
      </w:r>
      <w:r w:rsidR="008E5B20">
        <w:rPr>
          <w:rFonts w:ascii="Arial" w:hAnsi="Arial" w:cs="Arial"/>
          <w:b/>
        </w:rPr>
        <w:t>.</w:t>
      </w:r>
      <w:r w:rsidR="00A804A4">
        <w:rPr>
          <w:rFonts w:ascii="Arial" w:hAnsi="Arial" w:cs="Arial"/>
          <w:b/>
        </w:rPr>
        <w:t>9</w:t>
      </w:r>
    </w:p>
    <w:p w14:paraId="488EE360" w14:textId="56BF9DD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F4AE8">
        <w:rPr>
          <w:rFonts w:ascii="Arial" w:hAnsi="Arial" w:cs="Arial"/>
          <w:b/>
        </w:rPr>
        <w:t>5MBS</w:t>
      </w:r>
      <w:r w:rsidR="00462B3D" w:rsidRPr="00CA76A1">
        <w:rPr>
          <w:rFonts w:ascii="Arial" w:hAnsi="Arial" w:cs="Arial"/>
          <w:b/>
        </w:rPr>
        <w:t xml:space="preserve"> / Rel-1</w:t>
      </w:r>
      <w:r w:rsidR="00A804A4">
        <w:rPr>
          <w:rFonts w:ascii="Arial" w:hAnsi="Arial" w:cs="Arial"/>
          <w:b/>
        </w:rPr>
        <w:t>7</w:t>
      </w:r>
    </w:p>
    <w:p w14:paraId="2CB5AF25" w14:textId="19658A92" w:rsidR="00EF48DB" w:rsidRPr="00927C1B" w:rsidRDefault="00A24F28" w:rsidP="00EC53AC">
      <w:pPr>
        <w:jc w:val="both"/>
        <w:rPr>
          <w:rFonts w:ascii="Arial" w:hAnsi="Arial" w:cs="Arial"/>
          <w:i/>
        </w:rPr>
      </w:pPr>
      <w:r w:rsidRPr="00927C1B">
        <w:rPr>
          <w:rFonts w:ascii="Arial" w:hAnsi="Arial" w:cs="Arial"/>
          <w:i/>
        </w:rPr>
        <w:t xml:space="preserve">Abstract: </w:t>
      </w:r>
      <w:r w:rsidR="00A11A33">
        <w:rPr>
          <w:rFonts w:ascii="Arial" w:hAnsi="Arial" w:cs="Arial"/>
          <w:i/>
        </w:rPr>
        <w:t xml:space="preserve">An LS from RAN3 asking for </w:t>
      </w:r>
      <w:r w:rsidR="00A804A4">
        <w:rPr>
          <w:rFonts w:ascii="Arial" w:hAnsi="Arial" w:cs="Arial"/>
          <w:i/>
        </w:rPr>
        <w:t>the possible solutions for supporting the scenario for shared NG-U termination</w:t>
      </w:r>
      <w:r w:rsidR="00A11A33">
        <w:rPr>
          <w:rFonts w:ascii="Arial" w:hAnsi="Arial" w:cs="Arial"/>
          <w:i/>
        </w:rPr>
        <w:t xml:space="preserve">. </w:t>
      </w:r>
    </w:p>
    <w:p w14:paraId="510CED0A" w14:textId="77777777" w:rsidR="00BD387D" w:rsidRDefault="00BD387D" w:rsidP="00BD387D">
      <w:pPr>
        <w:pStyle w:val="1"/>
      </w:pPr>
      <w:r w:rsidRPr="00927C1B">
        <w:t xml:space="preserve">1. </w:t>
      </w:r>
      <w:r>
        <w:t>Introduction</w:t>
      </w:r>
    </w:p>
    <w:p w14:paraId="77EE8739" w14:textId="42E8C31B" w:rsidR="00BD387D" w:rsidRPr="00F664DC" w:rsidRDefault="001715D1" w:rsidP="00BD387D">
      <w:pPr>
        <w:rPr>
          <w:rFonts w:eastAsia="MS Mincho"/>
          <w:lang w:val="en-US"/>
        </w:rPr>
      </w:pPr>
      <w:r>
        <w:rPr>
          <w:rFonts w:eastAsia="MS Mincho" w:hint="eastAsia"/>
        </w:rPr>
        <w:t xml:space="preserve">RAN WG3 in </w:t>
      </w:r>
      <w:r w:rsidR="007D15B8">
        <w:rPr>
          <w:rFonts w:eastAsia="MS Mincho" w:hint="eastAsia"/>
        </w:rPr>
        <w:t>RAN3#117-e meeting sent LS</w:t>
      </w:r>
      <w:r w:rsidR="00F87896">
        <w:rPr>
          <w:rFonts w:eastAsia="MS Mincho"/>
        </w:rPr>
        <w:t xml:space="preserve"> (</w:t>
      </w:r>
      <w:r w:rsidR="00C6084E" w:rsidRPr="00C6084E">
        <w:rPr>
          <w:rFonts w:eastAsia="MS Mincho"/>
        </w:rPr>
        <w:t>R3-225247</w:t>
      </w:r>
      <w:r w:rsidR="00F87896">
        <w:rPr>
          <w:rFonts w:eastAsia="MS Mincho"/>
        </w:rPr>
        <w:t>)</w:t>
      </w:r>
      <w:r w:rsidR="007D15B8">
        <w:rPr>
          <w:rFonts w:eastAsia="MS Mincho" w:hint="eastAsia"/>
        </w:rPr>
        <w:t xml:space="preserve"> to </w:t>
      </w:r>
      <w:r w:rsidR="00C6084E">
        <w:rPr>
          <w:rFonts w:eastAsia="MS Mincho"/>
        </w:rPr>
        <w:t>CT WG4 and CC to SA</w:t>
      </w:r>
      <w:r w:rsidR="007D15B8">
        <w:rPr>
          <w:rFonts w:eastAsia="MS Mincho"/>
        </w:rPr>
        <w:t xml:space="preserve"> WG2.</w:t>
      </w:r>
      <w:r w:rsidR="00C6084E">
        <w:rPr>
          <w:rFonts w:eastAsia="MS Mincho"/>
          <w:lang w:val="en-US"/>
        </w:rPr>
        <w:t xml:space="preserve"> The question is to ask the mechanism </w:t>
      </w:r>
      <w:r w:rsidR="00F664DC">
        <w:rPr>
          <w:rFonts w:eastAsia="MS Mincho"/>
          <w:lang w:val="en-US"/>
        </w:rPr>
        <w:t>to support shared NG-U termination among gNBs in 5GC.</w:t>
      </w:r>
    </w:p>
    <w:tbl>
      <w:tblPr>
        <w:tblStyle w:val="aa"/>
        <w:tblW w:w="0" w:type="auto"/>
        <w:tblLook w:val="04A0" w:firstRow="1" w:lastRow="0" w:firstColumn="1" w:lastColumn="0" w:noHBand="0" w:noVBand="1"/>
      </w:tblPr>
      <w:tblGrid>
        <w:gridCol w:w="9628"/>
      </w:tblGrid>
      <w:tr w:rsidR="007D15B8" w14:paraId="220756AB" w14:textId="77777777" w:rsidTr="00F664DC">
        <w:trPr>
          <w:trHeight w:val="3695"/>
        </w:trPr>
        <w:tc>
          <w:tcPr>
            <w:tcW w:w="9628" w:type="dxa"/>
          </w:tcPr>
          <w:p w14:paraId="0322D5BD" w14:textId="62435624" w:rsidR="00F664DC" w:rsidRPr="00F664DC" w:rsidRDefault="00F664DC" w:rsidP="00F664DC">
            <w:pPr>
              <w:rPr>
                <w:rFonts w:ascii="Arial" w:eastAsia="MS Mincho" w:hAnsi="Arial" w:cs="Arial"/>
              </w:rPr>
            </w:pPr>
            <w:r w:rsidRPr="002C20F7">
              <w:rPr>
                <w:rFonts w:ascii="Arial" w:hAnsi="Arial" w:cs="Arial"/>
              </w:rPr>
              <w:t xml:space="preserve">RAN3 </w:t>
            </w:r>
            <w:r>
              <w:rPr>
                <w:rFonts w:ascii="Arial" w:hAnsi="Arial" w:cs="Arial"/>
              </w:rPr>
              <w:t>has designed in release 17 the option to reuse the shared N3 termination of an MBS session of a first gNB by other gNBs. For multicast MBS sessions using unicast transport over shared N3, this means that any other gNB will send the NGAP Distribution Setup Request to setup the shared N3 including a unicast transport address for which the delivery of multicast data from the MB-UPF already exists.</w:t>
            </w:r>
          </w:p>
          <w:p w14:paraId="6A6E5B72" w14:textId="77777777" w:rsidR="00F664DC" w:rsidRDefault="00F664DC" w:rsidP="00F664DC">
            <w:pPr>
              <w:rPr>
                <w:rFonts w:ascii="Arial" w:hAnsi="Arial" w:cs="Arial"/>
              </w:rPr>
            </w:pPr>
            <w:r>
              <w:rPr>
                <w:rFonts w:ascii="Arial" w:hAnsi="Arial" w:cs="Arial"/>
              </w:rPr>
              <w:t>RAN3 has identified the following solutions:</w:t>
            </w:r>
          </w:p>
          <w:p w14:paraId="26B70F91" w14:textId="77777777" w:rsidR="00F664DC" w:rsidRDefault="00F664DC" w:rsidP="00F664DC">
            <w:pPr>
              <w:numPr>
                <w:ilvl w:val="0"/>
                <w:numId w:val="19"/>
              </w:numPr>
              <w:overflowPunct/>
              <w:autoSpaceDE/>
              <w:autoSpaceDN/>
              <w:adjustRightInd/>
              <w:spacing w:after="0"/>
              <w:textAlignment w:val="auto"/>
              <w:rPr>
                <w:rFonts w:ascii="Arial" w:hAnsi="Arial" w:cs="Arial"/>
              </w:rPr>
            </w:pPr>
            <w:r>
              <w:rPr>
                <w:rFonts w:ascii="Arial" w:hAnsi="Arial" w:cs="Arial"/>
              </w:rPr>
              <w:t xml:space="preserve">The MB-SMF has means to identify that the received unicast transport address already receives the multicast (e.g. it stores unicast transport addresses of the distribution tree) and can avoid asking the MB-UPF to add it redundantly (1).   </w:t>
            </w:r>
          </w:p>
          <w:p w14:paraId="57DCEE6A" w14:textId="77777777" w:rsidR="00F664DC" w:rsidRDefault="00F664DC" w:rsidP="00F664DC">
            <w:pPr>
              <w:numPr>
                <w:ilvl w:val="0"/>
                <w:numId w:val="19"/>
              </w:numPr>
              <w:overflowPunct/>
              <w:autoSpaceDE/>
              <w:autoSpaceDN/>
              <w:adjustRightInd/>
              <w:spacing w:after="0"/>
              <w:textAlignment w:val="auto"/>
              <w:rPr>
                <w:rFonts w:ascii="Arial" w:hAnsi="Arial" w:cs="Arial"/>
              </w:rPr>
            </w:pPr>
            <w:r>
              <w:rPr>
                <w:rFonts w:ascii="Arial" w:hAnsi="Arial" w:cs="Arial"/>
              </w:rPr>
              <w:t>The MB-SMF doesn’t have the means above and redundantly triggers the MB-UPF to add the address. MB-UPF can identify that this address already receives the multicast delivery and can ignore it (2).</w:t>
            </w:r>
          </w:p>
          <w:p w14:paraId="14C699CF" w14:textId="51B32FF3" w:rsidR="007D15B8" w:rsidRPr="007D15B8" w:rsidRDefault="00F664DC" w:rsidP="00F664DC">
            <w:pPr>
              <w:numPr>
                <w:ilvl w:val="0"/>
                <w:numId w:val="19"/>
              </w:numPr>
              <w:overflowPunct/>
              <w:autoSpaceDE/>
              <w:autoSpaceDN/>
              <w:adjustRightInd/>
              <w:spacing w:after="0"/>
              <w:textAlignment w:val="auto"/>
              <w:rPr>
                <w:rFonts w:eastAsia="MS Mincho"/>
                <w:i/>
              </w:rPr>
            </w:pPr>
            <w:r>
              <w:rPr>
                <w:rFonts w:ascii="Arial" w:hAnsi="Arial" w:cs="Arial"/>
              </w:rPr>
              <w:t>gNB can indicate to the MB-SMF in the NGAP Distribution Setup Request that the included unicast transport address already receives the multicast to avoid that the MB-SMF uselessly triggers the MB-UPF to add it. (3).</w:t>
            </w:r>
          </w:p>
        </w:tc>
      </w:tr>
    </w:tbl>
    <w:p w14:paraId="3BA5327C" w14:textId="77777777" w:rsidR="00BB60C4" w:rsidRDefault="00BB60C4" w:rsidP="00BD387D">
      <w:pPr>
        <w:rPr>
          <w:rFonts w:eastAsia="MS Mincho"/>
        </w:rPr>
      </w:pPr>
    </w:p>
    <w:p w14:paraId="625D804F" w14:textId="6FFB63CC" w:rsidR="00FE0CA4" w:rsidRPr="00F87896" w:rsidRDefault="00BB60C4" w:rsidP="00BD387D">
      <w:pPr>
        <w:rPr>
          <w:rFonts w:eastAsia="MS Mincho"/>
        </w:rPr>
      </w:pPr>
      <w:r>
        <w:rPr>
          <w:rFonts w:eastAsia="MS Mincho"/>
        </w:rPr>
        <w:t xml:space="preserve">In </w:t>
      </w:r>
      <w:r w:rsidR="00784F90">
        <w:rPr>
          <w:rFonts w:eastAsia="MS Mincho"/>
        </w:rPr>
        <w:t>fact,</w:t>
      </w:r>
      <w:r>
        <w:rPr>
          <w:rFonts w:eastAsia="MS Mincho"/>
        </w:rPr>
        <w:t xml:space="preserve"> this issue involves the CN impact t</w:t>
      </w:r>
      <w:r w:rsidR="00FE0CA4">
        <w:rPr>
          <w:rFonts w:eastAsia="MS Mincho"/>
        </w:rPr>
        <w:t xml:space="preserve">herefore, it is </w:t>
      </w:r>
      <w:r>
        <w:rPr>
          <w:rFonts w:eastAsia="MS Mincho"/>
        </w:rPr>
        <w:t>proposed to provide the feedback from SA2 perspective</w:t>
      </w:r>
      <w:r w:rsidR="00FE0CA4">
        <w:rPr>
          <w:rFonts w:eastAsia="MS Mincho"/>
        </w:rPr>
        <w:t xml:space="preserve">. </w:t>
      </w:r>
    </w:p>
    <w:p w14:paraId="38104837" w14:textId="77777777" w:rsidR="00BD387D" w:rsidRDefault="00BD387D" w:rsidP="00BD387D">
      <w:pPr>
        <w:pStyle w:val="1"/>
        <w:rPr>
          <w:lang w:eastAsia="zh-CN"/>
        </w:rPr>
      </w:pPr>
      <w:r>
        <w:rPr>
          <w:lang w:eastAsia="zh-CN"/>
        </w:rPr>
        <w:t>2. Discussion</w:t>
      </w:r>
    </w:p>
    <w:p w14:paraId="36BD938F" w14:textId="4F7117B1" w:rsidR="00930044" w:rsidRDefault="00930044" w:rsidP="00441E1E">
      <w:pPr>
        <w:rPr>
          <w:lang w:val="en-US" w:eastAsia="en-GB"/>
        </w:rPr>
      </w:pPr>
      <w:r>
        <w:rPr>
          <w:lang w:val="en-US" w:eastAsia="en-GB"/>
        </w:rPr>
        <w:t xml:space="preserve">The Stage-2 Rel-17 specification was frozen </w:t>
      </w:r>
      <w:r w:rsidR="00E55E8F">
        <w:rPr>
          <w:lang w:val="en-US" w:eastAsia="en-GB"/>
        </w:rPr>
        <w:t xml:space="preserve">in June </w:t>
      </w:r>
      <w:r>
        <w:rPr>
          <w:lang w:val="en-US" w:eastAsia="en-GB"/>
        </w:rPr>
        <w:t xml:space="preserve">2021. And the Stage-3 Rel-17 was frozen </w:t>
      </w:r>
      <w:r w:rsidR="00E55E8F">
        <w:rPr>
          <w:lang w:val="en-US" w:eastAsia="en-GB"/>
        </w:rPr>
        <w:t xml:space="preserve">in March </w:t>
      </w:r>
      <w:r>
        <w:rPr>
          <w:lang w:val="en-US" w:eastAsia="en-GB"/>
        </w:rPr>
        <w:t xml:space="preserve">2022. Even with the exception, all the work </w:t>
      </w:r>
      <w:r w:rsidR="00E55E8F">
        <w:rPr>
          <w:lang w:val="en-US" w:eastAsia="en-GB"/>
        </w:rPr>
        <w:t>is finished in</w:t>
      </w:r>
      <w:r>
        <w:rPr>
          <w:lang w:val="en-US" w:eastAsia="en-GB"/>
        </w:rPr>
        <w:t xml:space="preserve"> </w:t>
      </w:r>
      <w:r w:rsidR="00E55E8F">
        <w:rPr>
          <w:lang w:val="en-US" w:eastAsia="en-GB"/>
        </w:rPr>
        <w:t xml:space="preserve">Sept </w:t>
      </w:r>
      <w:r>
        <w:rPr>
          <w:lang w:val="en-US" w:eastAsia="en-GB"/>
        </w:rPr>
        <w:t xml:space="preserve">2022. </w:t>
      </w:r>
      <w:r w:rsidR="00E55E8F">
        <w:rPr>
          <w:lang w:val="en-US" w:eastAsia="en-GB"/>
        </w:rPr>
        <w:t>I</w:t>
      </w:r>
      <w:r>
        <w:rPr>
          <w:lang w:val="en-US" w:eastAsia="en-GB"/>
        </w:rPr>
        <w:t>t is not expected to introduce any new protocol change to enhance the feature.</w:t>
      </w:r>
    </w:p>
    <w:p w14:paraId="5DE1978F" w14:textId="3C78E975" w:rsidR="00441E1E" w:rsidRDefault="00441E1E" w:rsidP="00441E1E">
      <w:r>
        <w:rPr>
          <w:lang w:val="en-US" w:eastAsia="en-GB"/>
        </w:rPr>
        <w:t xml:space="preserve">In TS 23.247 </w:t>
      </w:r>
      <w:r>
        <w:t>Table 6.9.1-1</w:t>
      </w:r>
      <w:r>
        <w:rPr>
          <w:lang w:val="en-US" w:eastAsia="en-GB"/>
        </w:rPr>
        <w:t xml:space="preserve">, the </w:t>
      </w:r>
      <w:r>
        <w:t>Multicast MBS Session Context stored in MB-SMF contains</w:t>
      </w:r>
      <w:r w:rsidR="000C5A2C">
        <w:t xml:space="preserve"> </w:t>
      </w:r>
      <w:r w:rsidR="008C4599">
        <w:t>the following information: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8C4599" w14:paraId="6B18B294" w14:textId="77777777" w:rsidTr="008C4599">
        <w:trPr>
          <w:cantSplit/>
          <w:tblHeader/>
          <w:jc w:val="center"/>
        </w:trPr>
        <w:tc>
          <w:tcPr>
            <w:tcW w:w="2074" w:type="dxa"/>
            <w:tcBorders>
              <w:top w:val="single" w:sz="12" w:space="0" w:color="auto"/>
              <w:left w:val="single" w:sz="12" w:space="0" w:color="auto"/>
              <w:bottom w:val="single" w:sz="12" w:space="0" w:color="auto"/>
              <w:right w:val="single" w:sz="12" w:space="0" w:color="auto"/>
            </w:tcBorders>
            <w:hideMark/>
          </w:tcPr>
          <w:p w14:paraId="48EC5CAD" w14:textId="77777777" w:rsidR="008C4599" w:rsidRDefault="008C4599">
            <w:pPr>
              <w:pStyle w:val="TAH"/>
              <w:rPr>
                <w:color w:val="auto"/>
                <w:lang w:eastAsia="en-GB"/>
              </w:rPr>
            </w:pPr>
            <w:r>
              <w:lastRenderedPageBreak/>
              <w:t>Parameter</w:t>
            </w:r>
          </w:p>
        </w:tc>
        <w:tc>
          <w:tcPr>
            <w:tcW w:w="3360" w:type="dxa"/>
            <w:tcBorders>
              <w:top w:val="single" w:sz="12" w:space="0" w:color="auto"/>
              <w:left w:val="single" w:sz="12" w:space="0" w:color="auto"/>
              <w:bottom w:val="single" w:sz="12" w:space="0" w:color="auto"/>
              <w:right w:val="single" w:sz="4" w:space="0" w:color="auto"/>
            </w:tcBorders>
            <w:hideMark/>
          </w:tcPr>
          <w:p w14:paraId="2EAC4618" w14:textId="77777777" w:rsidR="008C4599" w:rsidRDefault="008C4599">
            <w:pPr>
              <w:pStyle w:val="TAH"/>
            </w:pPr>
            <w:r>
              <w:t>Description</w:t>
            </w:r>
          </w:p>
        </w:tc>
        <w:tc>
          <w:tcPr>
            <w:tcW w:w="993" w:type="dxa"/>
            <w:tcBorders>
              <w:top w:val="single" w:sz="12" w:space="0" w:color="auto"/>
              <w:left w:val="single" w:sz="4" w:space="0" w:color="auto"/>
              <w:bottom w:val="single" w:sz="12" w:space="0" w:color="auto"/>
              <w:right w:val="single" w:sz="4" w:space="0" w:color="auto"/>
            </w:tcBorders>
            <w:hideMark/>
          </w:tcPr>
          <w:p w14:paraId="2209DA1E" w14:textId="77777777" w:rsidR="008C4599" w:rsidRDefault="008C4599">
            <w:pPr>
              <w:pStyle w:val="TAH"/>
            </w:pPr>
            <w:r>
              <w:t>NG-RAN</w:t>
            </w:r>
          </w:p>
        </w:tc>
        <w:tc>
          <w:tcPr>
            <w:tcW w:w="993" w:type="dxa"/>
            <w:tcBorders>
              <w:top w:val="single" w:sz="12" w:space="0" w:color="auto"/>
              <w:left w:val="single" w:sz="4" w:space="0" w:color="auto"/>
              <w:bottom w:val="single" w:sz="12" w:space="0" w:color="auto"/>
              <w:right w:val="single" w:sz="4" w:space="0" w:color="auto"/>
            </w:tcBorders>
            <w:hideMark/>
          </w:tcPr>
          <w:p w14:paraId="6F016ABE" w14:textId="77777777" w:rsidR="008C4599" w:rsidRDefault="008C4599">
            <w:pPr>
              <w:pStyle w:val="TAH"/>
            </w:pPr>
            <w:r>
              <w:rPr>
                <w:lang w:eastAsia="zh-CN"/>
              </w:rPr>
              <w:t>AMF</w:t>
            </w:r>
          </w:p>
        </w:tc>
        <w:tc>
          <w:tcPr>
            <w:tcW w:w="994" w:type="dxa"/>
            <w:tcBorders>
              <w:top w:val="single" w:sz="12" w:space="0" w:color="auto"/>
              <w:left w:val="single" w:sz="4" w:space="0" w:color="auto"/>
              <w:bottom w:val="single" w:sz="12" w:space="0" w:color="auto"/>
              <w:right w:val="single" w:sz="12" w:space="0" w:color="auto"/>
            </w:tcBorders>
            <w:hideMark/>
          </w:tcPr>
          <w:p w14:paraId="2468DD8E" w14:textId="77777777" w:rsidR="008C4599" w:rsidRDefault="008C4599">
            <w:pPr>
              <w:pStyle w:val="TAH"/>
              <w:rPr>
                <w:lang w:eastAsia="zh-CN"/>
              </w:rPr>
            </w:pPr>
            <w:r>
              <w:rPr>
                <w:lang w:eastAsia="zh-CN"/>
              </w:rPr>
              <w:t>SMF</w:t>
            </w:r>
          </w:p>
        </w:tc>
        <w:tc>
          <w:tcPr>
            <w:tcW w:w="1321" w:type="dxa"/>
            <w:tcBorders>
              <w:top w:val="single" w:sz="12" w:space="0" w:color="auto"/>
              <w:left w:val="single" w:sz="4" w:space="0" w:color="auto"/>
              <w:bottom w:val="single" w:sz="12" w:space="0" w:color="auto"/>
              <w:right w:val="single" w:sz="12" w:space="0" w:color="auto"/>
            </w:tcBorders>
            <w:hideMark/>
          </w:tcPr>
          <w:p w14:paraId="66086507" w14:textId="77777777" w:rsidR="008C4599" w:rsidRDefault="008C4599">
            <w:pPr>
              <w:pStyle w:val="TAH"/>
              <w:rPr>
                <w:lang w:eastAsia="zh-CN"/>
              </w:rPr>
            </w:pPr>
            <w:r>
              <w:t>MB-SMF</w:t>
            </w:r>
          </w:p>
        </w:tc>
      </w:tr>
      <w:tr w:rsidR="00CB5A2E" w14:paraId="6E9F67EC" w14:textId="77777777" w:rsidTr="006754A4">
        <w:trPr>
          <w:cantSplit/>
          <w:jc w:val="center"/>
        </w:trPr>
        <w:tc>
          <w:tcPr>
            <w:tcW w:w="9735" w:type="dxa"/>
            <w:gridSpan w:val="6"/>
            <w:tcBorders>
              <w:top w:val="single" w:sz="12" w:space="0" w:color="auto"/>
              <w:left w:val="single" w:sz="12" w:space="0" w:color="auto"/>
              <w:bottom w:val="single" w:sz="4" w:space="0" w:color="auto"/>
              <w:right w:val="single" w:sz="12" w:space="0" w:color="auto"/>
            </w:tcBorders>
          </w:tcPr>
          <w:p w14:paraId="62960952" w14:textId="77777777" w:rsidR="00CB5A2E" w:rsidRDefault="00CB5A2E">
            <w:pPr>
              <w:pStyle w:val="TAC"/>
              <w:rPr>
                <w:rFonts w:eastAsiaTheme="minorEastAsia"/>
                <w:lang w:eastAsia="zh-CN"/>
              </w:rPr>
            </w:pPr>
          </w:p>
          <w:p w14:paraId="0AF92AB9" w14:textId="4DBD5915" w:rsidR="00CB5A2E" w:rsidRPr="00CB5A2E" w:rsidRDefault="00CB5A2E">
            <w:pPr>
              <w:pStyle w:val="TAC"/>
              <w:rPr>
                <w:rFonts w:eastAsiaTheme="minorEastAsia"/>
                <w:i/>
                <w:sz w:val="21"/>
                <w:lang w:eastAsia="zh-CN"/>
              </w:rPr>
            </w:pPr>
            <w:r w:rsidRPr="00CB5A2E">
              <w:rPr>
                <w:rFonts w:eastAsiaTheme="minorEastAsia" w:hint="eastAsia"/>
                <w:i/>
                <w:sz w:val="21"/>
                <w:lang w:eastAsia="zh-CN"/>
              </w:rPr>
              <w:t>(</w:t>
            </w:r>
            <w:r w:rsidRPr="00CB5A2E">
              <w:rPr>
                <w:rFonts w:eastAsiaTheme="minorEastAsia"/>
                <w:i/>
                <w:sz w:val="21"/>
                <w:lang w:eastAsia="zh-CN"/>
              </w:rPr>
              <w:t>irrelevant information is omitted)</w:t>
            </w:r>
          </w:p>
          <w:p w14:paraId="4DD48FD9" w14:textId="09E756CA" w:rsidR="00CB5A2E" w:rsidRPr="00CB5A2E" w:rsidRDefault="00CB5A2E">
            <w:pPr>
              <w:pStyle w:val="TAC"/>
              <w:rPr>
                <w:rFonts w:eastAsiaTheme="minorEastAsia"/>
                <w:lang w:eastAsia="zh-CN"/>
              </w:rPr>
            </w:pPr>
          </w:p>
        </w:tc>
      </w:tr>
      <w:tr w:rsidR="008C4599" w14:paraId="6A55B4D6" w14:textId="77777777" w:rsidTr="008C4599">
        <w:trPr>
          <w:cantSplit/>
          <w:jc w:val="center"/>
        </w:trPr>
        <w:tc>
          <w:tcPr>
            <w:tcW w:w="2074" w:type="dxa"/>
            <w:tcBorders>
              <w:top w:val="single" w:sz="12" w:space="0" w:color="auto"/>
              <w:left w:val="single" w:sz="12" w:space="0" w:color="auto"/>
              <w:bottom w:val="single" w:sz="4" w:space="0" w:color="auto"/>
              <w:right w:val="single" w:sz="12" w:space="0" w:color="auto"/>
            </w:tcBorders>
            <w:hideMark/>
          </w:tcPr>
          <w:p w14:paraId="7C9D3EF2" w14:textId="77777777" w:rsidR="008C4599" w:rsidRDefault="008C4599">
            <w:pPr>
              <w:pStyle w:val="TAL"/>
            </w:pPr>
            <w:r>
              <w:rPr>
                <w:lang w:eastAsia="zh-CN"/>
              </w:rPr>
              <w:t>IP multicast and source address for data distribution</w:t>
            </w:r>
          </w:p>
        </w:tc>
        <w:tc>
          <w:tcPr>
            <w:tcW w:w="3360" w:type="dxa"/>
            <w:tcBorders>
              <w:top w:val="single" w:sz="12" w:space="0" w:color="auto"/>
              <w:left w:val="single" w:sz="12" w:space="0" w:color="auto"/>
              <w:bottom w:val="single" w:sz="4" w:space="0" w:color="auto"/>
              <w:right w:val="single" w:sz="4" w:space="0" w:color="auto"/>
            </w:tcBorders>
            <w:hideMark/>
          </w:tcPr>
          <w:p w14:paraId="3784CCAA" w14:textId="77777777" w:rsidR="008C4599" w:rsidRDefault="008C4599">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3" w:type="dxa"/>
            <w:tcBorders>
              <w:top w:val="single" w:sz="12" w:space="0" w:color="auto"/>
              <w:left w:val="single" w:sz="4" w:space="0" w:color="auto"/>
              <w:bottom w:val="single" w:sz="4" w:space="0" w:color="auto"/>
              <w:right w:val="single" w:sz="4" w:space="0" w:color="auto"/>
            </w:tcBorders>
            <w:hideMark/>
          </w:tcPr>
          <w:p w14:paraId="7CAC6E3F" w14:textId="77777777" w:rsidR="008C4599" w:rsidRDefault="008C4599">
            <w:pPr>
              <w:pStyle w:val="TAC"/>
            </w:pPr>
            <w:r>
              <w:rPr>
                <w:lang w:eastAsia="zh-CN"/>
              </w:rPr>
              <w:t>X</w:t>
            </w:r>
            <w:r>
              <w:t xml:space="preserve"> </w:t>
            </w:r>
            <w:r>
              <w:rPr>
                <w:sz w:val="16"/>
                <w:szCs w:val="16"/>
              </w:rPr>
              <w:t>(note 1)</w:t>
            </w:r>
          </w:p>
        </w:tc>
        <w:tc>
          <w:tcPr>
            <w:tcW w:w="993" w:type="dxa"/>
            <w:tcBorders>
              <w:top w:val="single" w:sz="12" w:space="0" w:color="auto"/>
              <w:left w:val="single" w:sz="4" w:space="0" w:color="auto"/>
              <w:bottom w:val="single" w:sz="4" w:space="0" w:color="auto"/>
              <w:right w:val="single" w:sz="4" w:space="0" w:color="auto"/>
            </w:tcBorders>
          </w:tcPr>
          <w:p w14:paraId="7E0E5494" w14:textId="77777777" w:rsidR="008C4599" w:rsidRDefault="008C4599">
            <w:pPr>
              <w:pStyle w:val="TAC"/>
            </w:pPr>
          </w:p>
        </w:tc>
        <w:tc>
          <w:tcPr>
            <w:tcW w:w="994" w:type="dxa"/>
            <w:tcBorders>
              <w:top w:val="single" w:sz="12" w:space="0" w:color="auto"/>
              <w:left w:val="single" w:sz="4" w:space="0" w:color="auto"/>
              <w:bottom w:val="single" w:sz="4" w:space="0" w:color="auto"/>
              <w:right w:val="single" w:sz="12" w:space="0" w:color="auto"/>
            </w:tcBorders>
            <w:hideMark/>
          </w:tcPr>
          <w:p w14:paraId="06CFAEFA" w14:textId="77777777" w:rsidR="008C4599" w:rsidRDefault="008C4599">
            <w:pPr>
              <w:pStyle w:val="TAC"/>
            </w:pPr>
            <w:r>
              <w:t>X</w:t>
            </w:r>
            <w:r>
              <w:rPr>
                <w:sz w:val="16"/>
                <w:szCs w:val="16"/>
              </w:rPr>
              <w:br/>
              <w:t xml:space="preserve">(note 1) </w:t>
            </w:r>
          </w:p>
        </w:tc>
        <w:tc>
          <w:tcPr>
            <w:tcW w:w="1321" w:type="dxa"/>
            <w:tcBorders>
              <w:top w:val="single" w:sz="12" w:space="0" w:color="auto"/>
              <w:left w:val="single" w:sz="4" w:space="0" w:color="auto"/>
              <w:bottom w:val="single" w:sz="4" w:space="0" w:color="auto"/>
              <w:right w:val="single" w:sz="12" w:space="0" w:color="auto"/>
            </w:tcBorders>
            <w:hideMark/>
          </w:tcPr>
          <w:p w14:paraId="68784E03" w14:textId="77777777" w:rsidR="008C4599" w:rsidRDefault="008C4599">
            <w:pPr>
              <w:pStyle w:val="TAC"/>
            </w:pPr>
            <w:r>
              <w:rPr>
                <w:lang w:eastAsia="zh-CN"/>
              </w:rPr>
              <w:t>X</w:t>
            </w:r>
            <w:r>
              <w:t xml:space="preserve"> </w:t>
            </w:r>
            <w:r>
              <w:rPr>
                <w:sz w:val="16"/>
                <w:szCs w:val="16"/>
              </w:rPr>
              <w:t>(note 1)</w:t>
            </w:r>
          </w:p>
        </w:tc>
      </w:tr>
      <w:tr w:rsidR="008C4599" w14:paraId="6D5B3F05" w14:textId="77777777" w:rsidTr="008C4599">
        <w:trPr>
          <w:cantSplit/>
          <w:jc w:val="center"/>
        </w:trPr>
        <w:tc>
          <w:tcPr>
            <w:tcW w:w="2074" w:type="dxa"/>
            <w:tcBorders>
              <w:top w:val="single" w:sz="12" w:space="0" w:color="auto"/>
              <w:left w:val="single" w:sz="12" w:space="0" w:color="auto"/>
              <w:bottom w:val="single" w:sz="4" w:space="0" w:color="auto"/>
              <w:right w:val="single" w:sz="12" w:space="0" w:color="auto"/>
            </w:tcBorders>
            <w:hideMark/>
          </w:tcPr>
          <w:p w14:paraId="7CBA7F6B" w14:textId="77777777" w:rsidR="008C4599" w:rsidRDefault="008C4599">
            <w:pPr>
              <w:pStyle w:val="TAL"/>
              <w:rPr>
                <w:lang w:eastAsia="zh-CN"/>
              </w:rPr>
            </w:pPr>
            <w:r>
              <w:rPr>
                <w:lang w:eastAsia="zh-CN"/>
              </w:rPr>
              <w:t>IP address for distribution</w:t>
            </w:r>
          </w:p>
        </w:tc>
        <w:tc>
          <w:tcPr>
            <w:tcW w:w="3360" w:type="dxa"/>
            <w:tcBorders>
              <w:top w:val="single" w:sz="12" w:space="0" w:color="auto"/>
              <w:left w:val="single" w:sz="12" w:space="0" w:color="auto"/>
              <w:bottom w:val="single" w:sz="4" w:space="0" w:color="auto"/>
              <w:right w:val="single" w:sz="4" w:space="0" w:color="auto"/>
            </w:tcBorders>
            <w:hideMark/>
          </w:tcPr>
          <w:p w14:paraId="19B7348B" w14:textId="77777777" w:rsidR="008C4599" w:rsidRDefault="008C4599">
            <w:pPr>
              <w:pStyle w:val="TAL"/>
              <w:rPr>
                <w:lang w:eastAsia="zh-CN"/>
              </w:rPr>
            </w:pPr>
            <w:r>
              <w:rPr>
                <w:lang w:eastAsia="zh-CN"/>
              </w:rPr>
              <w:t>The IP addresses and TEID of NG-RAN used for the user plane between NG-RAN and MB-UPF and between MB-UPF and UPF when Point to Point tunnel is used.</w:t>
            </w:r>
          </w:p>
        </w:tc>
        <w:tc>
          <w:tcPr>
            <w:tcW w:w="993" w:type="dxa"/>
            <w:tcBorders>
              <w:top w:val="single" w:sz="12" w:space="0" w:color="auto"/>
              <w:left w:val="single" w:sz="4" w:space="0" w:color="auto"/>
              <w:bottom w:val="single" w:sz="4" w:space="0" w:color="auto"/>
              <w:right w:val="single" w:sz="4" w:space="0" w:color="auto"/>
            </w:tcBorders>
            <w:hideMark/>
          </w:tcPr>
          <w:p w14:paraId="246777F6" w14:textId="77777777" w:rsidR="008C4599" w:rsidRDefault="008C4599">
            <w:pPr>
              <w:pStyle w:val="TAC"/>
              <w:rPr>
                <w:lang w:eastAsia="zh-CN"/>
              </w:rPr>
            </w:pPr>
            <w:r>
              <w:rPr>
                <w:lang w:eastAsia="zh-CN"/>
              </w:rPr>
              <w:t>X</w:t>
            </w:r>
            <w:r>
              <w:t xml:space="preserve"> </w:t>
            </w:r>
            <w:r>
              <w:rPr>
                <w:sz w:val="16"/>
                <w:szCs w:val="16"/>
              </w:rPr>
              <w:t>(note 1)</w:t>
            </w:r>
          </w:p>
        </w:tc>
        <w:tc>
          <w:tcPr>
            <w:tcW w:w="993" w:type="dxa"/>
            <w:tcBorders>
              <w:top w:val="single" w:sz="12" w:space="0" w:color="auto"/>
              <w:left w:val="single" w:sz="4" w:space="0" w:color="auto"/>
              <w:bottom w:val="single" w:sz="4" w:space="0" w:color="auto"/>
              <w:right w:val="single" w:sz="4" w:space="0" w:color="auto"/>
            </w:tcBorders>
          </w:tcPr>
          <w:p w14:paraId="3071EC70" w14:textId="77777777" w:rsidR="008C4599" w:rsidRDefault="008C4599">
            <w:pPr>
              <w:pStyle w:val="TAC"/>
              <w:rPr>
                <w:lang w:eastAsia="en-GB"/>
              </w:rPr>
            </w:pPr>
          </w:p>
        </w:tc>
        <w:tc>
          <w:tcPr>
            <w:tcW w:w="994" w:type="dxa"/>
            <w:tcBorders>
              <w:top w:val="single" w:sz="12" w:space="0" w:color="auto"/>
              <w:left w:val="single" w:sz="4" w:space="0" w:color="auto"/>
              <w:bottom w:val="single" w:sz="4" w:space="0" w:color="auto"/>
              <w:right w:val="single" w:sz="12" w:space="0" w:color="auto"/>
            </w:tcBorders>
            <w:hideMark/>
          </w:tcPr>
          <w:p w14:paraId="1D8856E3" w14:textId="77777777" w:rsidR="008C4599" w:rsidRDefault="008C4599">
            <w:pPr>
              <w:pStyle w:val="TAC"/>
              <w:rPr>
                <w:lang w:eastAsia="zh-CN"/>
              </w:rPr>
            </w:pPr>
            <w:r>
              <w:t>X</w:t>
            </w:r>
            <w:r>
              <w:rPr>
                <w:sz w:val="16"/>
                <w:szCs w:val="16"/>
              </w:rPr>
              <w:br/>
              <w:t xml:space="preserve">(note 1) </w:t>
            </w:r>
          </w:p>
        </w:tc>
        <w:tc>
          <w:tcPr>
            <w:tcW w:w="1321" w:type="dxa"/>
            <w:tcBorders>
              <w:top w:val="single" w:sz="12" w:space="0" w:color="auto"/>
              <w:left w:val="single" w:sz="4" w:space="0" w:color="auto"/>
              <w:bottom w:val="single" w:sz="4" w:space="0" w:color="auto"/>
              <w:right w:val="single" w:sz="12" w:space="0" w:color="auto"/>
            </w:tcBorders>
            <w:hideMark/>
          </w:tcPr>
          <w:p w14:paraId="1279FFE9" w14:textId="77777777" w:rsidR="008C4599" w:rsidRDefault="008C4599">
            <w:pPr>
              <w:pStyle w:val="TAC"/>
              <w:rPr>
                <w:lang w:eastAsia="zh-CN"/>
              </w:rPr>
            </w:pPr>
            <w:r>
              <w:rPr>
                <w:lang w:eastAsia="zh-CN"/>
              </w:rPr>
              <w:t>X</w:t>
            </w:r>
            <w:r>
              <w:t xml:space="preserve"> </w:t>
            </w:r>
            <w:r>
              <w:rPr>
                <w:sz w:val="16"/>
                <w:szCs w:val="16"/>
              </w:rPr>
              <w:t>(note 1)</w:t>
            </w:r>
          </w:p>
        </w:tc>
      </w:tr>
      <w:tr w:rsidR="008C4599" w14:paraId="5D1AB1EA" w14:textId="77777777" w:rsidTr="008C4599">
        <w:trPr>
          <w:cantSplit/>
          <w:jc w:val="center"/>
        </w:trPr>
        <w:tc>
          <w:tcPr>
            <w:tcW w:w="2074" w:type="dxa"/>
            <w:tcBorders>
              <w:top w:val="single" w:sz="12" w:space="0" w:color="auto"/>
              <w:left w:val="single" w:sz="12" w:space="0" w:color="auto"/>
              <w:bottom w:val="single" w:sz="4" w:space="0" w:color="auto"/>
              <w:right w:val="single" w:sz="12" w:space="0" w:color="auto"/>
            </w:tcBorders>
            <w:hideMark/>
          </w:tcPr>
          <w:p w14:paraId="608D978E" w14:textId="77777777" w:rsidR="008C4599" w:rsidRDefault="008C4599">
            <w:pPr>
              <w:pStyle w:val="TAL"/>
              <w:rPr>
                <w:lang w:eastAsia="zh-CN"/>
              </w:rPr>
            </w:pPr>
            <w:r>
              <w:rPr>
                <w:lang w:eastAsia="zh-CN"/>
              </w:rPr>
              <w:t>TEID for data distribution</w:t>
            </w:r>
          </w:p>
        </w:tc>
        <w:tc>
          <w:tcPr>
            <w:tcW w:w="3360" w:type="dxa"/>
            <w:tcBorders>
              <w:top w:val="single" w:sz="12" w:space="0" w:color="auto"/>
              <w:left w:val="single" w:sz="12" w:space="0" w:color="auto"/>
              <w:bottom w:val="single" w:sz="4" w:space="0" w:color="auto"/>
              <w:right w:val="single" w:sz="4" w:space="0" w:color="auto"/>
            </w:tcBorders>
            <w:hideMark/>
          </w:tcPr>
          <w:p w14:paraId="32FBFC6D" w14:textId="77777777" w:rsidR="008C4599" w:rsidRDefault="008C4599">
            <w:pPr>
              <w:pStyle w:val="TAL"/>
              <w:rPr>
                <w:lang w:eastAsia="zh-CN"/>
              </w:rPr>
            </w:pPr>
            <w:r>
              <w:rPr>
                <w:lang w:eastAsia="zh-CN"/>
              </w:rPr>
              <w:t>The tunnel ID used for receiving the multicast data for shared delivery by NG-RAN and for individual delivery by UPF</w:t>
            </w:r>
          </w:p>
        </w:tc>
        <w:tc>
          <w:tcPr>
            <w:tcW w:w="993" w:type="dxa"/>
            <w:tcBorders>
              <w:top w:val="single" w:sz="12" w:space="0" w:color="auto"/>
              <w:left w:val="single" w:sz="4" w:space="0" w:color="auto"/>
              <w:bottom w:val="single" w:sz="4" w:space="0" w:color="auto"/>
              <w:right w:val="single" w:sz="4" w:space="0" w:color="auto"/>
            </w:tcBorders>
            <w:hideMark/>
          </w:tcPr>
          <w:p w14:paraId="080FB346" w14:textId="77777777" w:rsidR="008C4599" w:rsidRDefault="008C4599">
            <w:pPr>
              <w:pStyle w:val="TAC"/>
              <w:rPr>
                <w:lang w:eastAsia="zh-CN"/>
              </w:rPr>
            </w:pPr>
            <w:r>
              <w:rPr>
                <w:lang w:eastAsia="zh-CN"/>
              </w:rPr>
              <w:t>X</w:t>
            </w:r>
          </w:p>
        </w:tc>
        <w:tc>
          <w:tcPr>
            <w:tcW w:w="993" w:type="dxa"/>
            <w:tcBorders>
              <w:top w:val="single" w:sz="12" w:space="0" w:color="auto"/>
              <w:left w:val="single" w:sz="4" w:space="0" w:color="auto"/>
              <w:bottom w:val="single" w:sz="4" w:space="0" w:color="auto"/>
              <w:right w:val="single" w:sz="4" w:space="0" w:color="auto"/>
            </w:tcBorders>
          </w:tcPr>
          <w:p w14:paraId="5D5D3774" w14:textId="77777777" w:rsidR="008C4599" w:rsidRDefault="008C4599">
            <w:pPr>
              <w:pStyle w:val="TAC"/>
              <w:rPr>
                <w:lang w:eastAsia="en-GB"/>
              </w:rPr>
            </w:pPr>
          </w:p>
        </w:tc>
        <w:tc>
          <w:tcPr>
            <w:tcW w:w="994" w:type="dxa"/>
            <w:tcBorders>
              <w:top w:val="single" w:sz="12" w:space="0" w:color="auto"/>
              <w:left w:val="single" w:sz="4" w:space="0" w:color="auto"/>
              <w:bottom w:val="single" w:sz="4" w:space="0" w:color="auto"/>
              <w:right w:val="single" w:sz="12" w:space="0" w:color="auto"/>
            </w:tcBorders>
            <w:hideMark/>
          </w:tcPr>
          <w:p w14:paraId="5C2551BA" w14:textId="77777777" w:rsidR="008C4599" w:rsidRDefault="008C4599">
            <w:pPr>
              <w:pStyle w:val="TAC"/>
            </w:pPr>
            <w:r>
              <w:rPr>
                <w:sz w:val="16"/>
                <w:szCs w:val="16"/>
              </w:rPr>
              <w:t>X</w:t>
            </w:r>
          </w:p>
        </w:tc>
        <w:tc>
          <w:tcPr>
            <w:tcW w:w="1321" w:type="dxa"/>
            <w:tcBorders>
              <w:top w:val="single" w:sz="12" w:space="0" w:color="auto"/>
              <w:left w:val="single" w:sz="4" w:space="0" w:color="auto"/>
              <w:bottom w:val="single" w:sz="4" w:space="0" w:color="auto"/>
              <w:right w:val="single" w:sz="12" w:space="0" w:color="auto"/>
            </w:tcBorders>
            <w:hideMark/>
          </w:tcPr>
          <w:p w14:paraId="1EBD3EB0" w14:textId="77777777" w:rsidR="008C4599" w:rsidRDefault="008C4599">
            <w:pPr>
              <w:pStyle w:val="TAC"/>
              <w:rPr>
                <w:lang w:eastAsia="zh-CN"/>
              </w:rPr>
            </w:pPr>
            <w:r>
              <w:rPr>
                <w:lang w:eastAsia="zh-CN"/>
              </w:rPr>
              <w:t>X</w:t>
            </w:r>
          </w:p>
        </w:tc>
      </w:tr>
      <w:tr w:rsidR="008C4599" w14:paraId="15E78958" w14:textId="77777777" w:rsidTr="008C4599">
        <w:trPr>
          <w:cantSplit/>
          <w:jc w:val="center"/>
        </w:trPr>
        <w:tc>
          <w:tcPr>
            <w:tcW w:w="9735" w:type="dxa"/>
            <w:gridSpan w:val="6"/>
            <w:tcBorders>
              <w:top w:val="single" w:sz="12" w:space="0" w:color="auto"/>
              <w:left w:val="single" w:sz="12" w:space="0" w:color="auto"/>
              <w:bottom w:val="single" w:sz="4" w:space="0" w:color="auto"/>
              <w:right w:val="single" w:sz="12" w:space="0" w:color="auto"/>
            </w:tcBorders>
            <w:hideMark/>
          </w:tcPr>
          <w:p w14:paraId="3E5B0F59" w14:textId="77777777" w:rsidR="008C4599" w:rsidRDefault="008C4599">
            <w:pPr>
              <w:pStyle w:val="TAN"/>
              <w:rPr>
                <w:lang w:eastAsia="zh-CN"/>
              </w:rPr>
            </w:pPr>
            <w:r>
              <w:rPr>
                <w:lang w:eastAsia="zh-CN"/>
              </w:rPr>
              <w:t>NOTE 1:</w:t>
            </w:r>
            <w:r>
              <w:rPr>
                <w:lang w:eastAsia="zh-CN"/>
              </w:rPr>
              <w:tab/>
              <w:t>It is an optional parameter.</w:t>
            </w:r>
          </w:p>
          <w:p w14:paraId="46689FCD" w14:textId="77777777" w:rsidR="008C4599" w:rsidRDefault="008C4599">
            <w:pPr>
              <w:pStyle w:val="TAN"/>
              <w:rPr>
                <w:lang w:eastAsia="zh-CN"/>
              </w:rPr>
            </w:pPr>
            <w:r>
              <w:rPr>
                <w:lang w:eastAsia="zh-CN"/>
              </w:rPr>
              <w:t>NOTE 2:</w:t>
            </w:r>
            <w:r>
              <w:rPr>
                <w:lang w:eastAsia="zh-CN"/>
              </w:rPr>
              <w:tab/>
              <w:t>The value 'Configured' is not applicable for NG-RAN and SMF.</w:t>
            </w:r>
          </w:p>
          <w:p w14:paraId="36C7467A" w14:textId="77777777" w:rsidR="008C4599" w:rsidRDefault="008C4599">
            <w:pPr>
              <w:pStyle w:val="TAN"/>
              <w:rPr>
                <w:lang w:eastAsia="zh-CN"/>
              </w:rPr>
            </w:pPr>
            <w:r>
              <w:rPr>
                <w:lang w:eastAsia="zh-CN"/>
              </w:rPr>
              <w:t>NOTE 3:</w:t>
            </w:r>
            <w:r>
              <w:rPr>
                <w:lang w:eastAsia="zh-CN"/>
              </w:rPr>
              <w:tab/>
              <w:t>the UE ID is available within the UE Context which contains the MBS information.</w:t>
            </w:r>
          </w:p>
        </w:tc>
      </w:tr>
    </w:tbl>
    <w:p w14:paraId="05A0F48A" w14:textId="12CD8E28" w:rsidR="008C4599" w:rsidRDefault="008C4599" w:rsidP="00441E1E">
      <w:pPr>
        <w:rPr>
          <w:lang w:val="en-US" w:eastAsia="en-GB"/>
        </w:rPr>
      </w:pPr>
    </w:p>
    <w:p w14:paraId="72D35471" w14:textId="78AE26AB" w:rsidR="00CE3DB2" w:rsidRDefault="00D15FA3" w:rsidP="00CE3DB2">
      <w:pPr>
        <w:jc w:val="center"/>
        <w:rPr>
          <w:lang w:val="en-US" w:eastAsia="en-GB"/>
        </w:rPr>
      </w:pPr>
      <w:r w:rsidRPr="00D15FA3">
        <w:rPr>
          <w:noProof/>
          <w:lang w:val="en-US" w:eastAsia="zh-CN"/>
        </w:rPr>
        <w:drawing>
          <wp:inline distT="0" distB="0" distL="0" distR="0" wp14:anchorId="6EB6296E" wp14:editId="32555223">
            <wp:extent cx="4301914" cy="2330927"/>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09" cy="2338944"/>
                    </a:xfrm>
                    <a:prstGeom prst="rect">
                      <a:avLst/>
                    </a:prstGeom>
                    <a:noFill/>
                    <a:ln>
                      <a:noFill/>
                    </a:ln>
                  </pic:spPr>
                </pic:pic>
              </a:graphicData>
            </a:graphic>
          </wp:inline>
        </w:drawing>
      </w:r>
    </w:p>
    <w:p w14:paraId="093CEF6E" w14:textId="4A60409A" w:rsidR="00CE3DB2" w:rsidRPr="00CE3DB2" w:rsidRDefault="00CE3DB2" w:rsidP="00CE3DB2">
      <w:pPr>
        <w:pStyle w:val="TF"/>
        <w:rPr>
          <w:color w:val="auto"/>
          <w:lang w:val="en-US" w:eastAsia="en-GB"/>
        </w:rPr>
      </w:pPr>
      <w:r>
        <w:t xml:space="preserve">Figure 2-1: </w:t>
      </w:r>
      <w:r>
        <w:rPr>
          <w:lang w:val="en-US"/>
        </w:rPr>
        <w:t>system architecture considering the shared NG-U.</w:t>
      </w:r>
    </w:p>
    <w:p w14:paraId="26A25E04" w14:textId="3D0748B3" w:rsidR="008C4599" w:rsidRPr="008C4599" w:rsidRDefault="008C4599" w:rsidP="00441E1E">
      <w:pPr>
        <w:rPr>
          <w:lang w:val="en-US" w:eastAsia="en-GB"/>
        </w:rPr>
      </w:pPr>
      <w:r>
        <w:rPr>
          <w:rFonts w:hint="eastAsia"/>
          <w:lang w:val="en-US" w:eastAsia="en-GB"/>
        </w:rPr>
        <w:t>I</w:t>
      </w:r>
      <w:r>
        <w:rPr>
          <w:lang w:val="en-US" w:eastAsia="en-GB"/>
        </w:rPr>
        <w:t xml:space="preserve">t can be seen that the </w:t>
      </w:r>
      <w:r w:rsidR="00CB5A2E">
        <w:rPr>
          <w:lang w:val="en-US" w:eastAsia="en-GB"/>
        </w:rPr>
        <w:t xml:space="preserve">IP address for distribution is optionally available at MB-SMF. </w:t>
      </w:r>
    </w:p>
    <w:p w14:paraId="25965E5D" w14:textId="740F4C13" w:rsidR="009F33BE" w:rsidRDefault="008634E5" w:rsidP="008634E5">
      <w:pPr>
        <w:rPr>
          <w:rFonts w:eastAsia="MS Mincho"/>
        </w:rPr>
      </w:pPr>
      <w:r w:rsidRPr="008634E5">
        <w:rPr>
          <w:rFonts w:eastAsia="MS Mincho"/>
          <w:b/>
        </w:rPr>
        <w:t>Alt #1</w:t>
      </w:r>
      <w:r>
        <w:rPr>
          <w:rFonts w:eastAsia="MS Mincho"/>
        </w:rPr>
        <w:t xml:space="preserve">: </w:t>
      </w:r>
      <w:r w:rsidRPr="008634E5">
        <w:rPr>
          <w:rFonts w:eastAsia="MS Mincho"/>
        </w:rPr>
        <w:t>The MB-SMF has means to identify that the received unicast transport address already receives the multicast (e.g. it stores unicast transport addresses of the distribution tree) and can avoid asking the MB-UPF to add it redundantly (1).</w:t>
      </w:r>
    </w:p>
    <w:p w14:paraId="09E65FC1" w14:textId="58DD61BA" w:rsidR="00CB5A2E" w:rsidRDefault="00CB5A2E" w:rsidP="00233339">
      <w:pPr>
        <w:pStyle w:val="B1"/>
      </w:pPr>
      <w:r>
        <w:rPr>
          <w:rFonts w:hint="eastAsia"/>
        </w:rPr>
        <w:t>-</w:t>
      </w:r>
      <w:r w:rsidR="00233339">
        <w:tab/>
      </w:r>
      <w:r w:rsidR="002D5BCD">
        <w:t>T</w:t>
      </w:r>
      <w:r>
        <w:t xml:space="preserve">his </w:t>
      </w:r>
      <w:r w:rsidR="004D67BF">
        <w:t>option</w:t>
      </w:r>
      <w:r w:rsidR="002D5BCD">
        <w:t xml:space="preserve"> </w:t>
      </w:r>
      <w:r>
        <w:t xml:space="preserve">assumes the MB-SMF always stores the </w:t>
      </w:r>
      <w:r w:rsidRPr="008634E5">
        <w:t>unicast transport address</w:t>
      </w:r>
      <w:r w:rsidR="00233339">
        <w:t xml:space="preserve">, which </w:t>
      </w:r>
      <w:r w:rsidR="00D3562A">
        <w:t>seems to be already supported in current SA2 specification</w:t>
      </w:r>
      <w:r w:rsidR="00233339">
        <w:t xml:space="preserve">. </w:t>
      </w:r>
    </w:p>
    <w:p w14:paraId="3FF4AA12" w14:textId="4EA72445" w:rsidR="002D5BCD" w:rsidRDefault="002D5BCD" w:rsidP="00233339">
      <w:pPr>
        <w:pStyle w:val="B1"/>
      </w:pPr>
      <w:r>
        <w:rPr>
          <w:rFonts w:eastAsia="MS Mincho" w:hint="eastAsia"/>
        </w:rPr>
        <w:t>-</w:t>
      </w:r>
      <w:r>
        <w:rPr>
          <w:rFonts w:eastAsia="MS Mincho"/>
        </w:rPr>
        <w:tab/>
        <w:t>C</w:t>
      </w:r>
      <w:r>
        <w:t xml:space="preserve">ompared with Alt#2, it reduces the signalling between MB-SMF and MB-UPF. </w:t>
      </w:r>
      <w:r w:rsidR="000666FE">
        <w:t>Therefore,</w:t>
      </w:r>
      <w:r>
        <w:t xml:space="preserve"> it is beneficial for the case when MB-SMF have such information. </w:t>
      </w:r>
    </w:p>
    <w:p w14:paraId="7D596F09" w14:textId="59DE4A26" w:rsidR="00930044" w:rsidRPr="002D5BCD" w:rsidRDefault="00930044" w:rsidP="00233339">
      <w:pPr>
        <w:pStyle w:val="B1"/>
        <w:rPr>
          <w:rFonts w:eastAsia="MS Mincho"/>
        </w:rPr>
      </w:pPr>
      <w:r>
        <w:rPr>
          <w:rFonts w:eastAsia="MS Mincho" w:hint="eastAsia"/>
        </w:rPr>
        <w:t>-</w:t>
      </w:r>
      <w:r>
        <w:rPr>
          <w:rFonts w:eastAsia="MS Mincho"/>
        </w:rPr>
        <w:tab/>
        <w:t xml:space="preserve">No protocol change is expected. </w:t>
      </w:r>
    </w:p>
    <w:p w14:paraId="166FD85A" w14:textId="1599B97F" w:rsidR="00784F90" w:rsidRDefault="00C25E1C" w:rsidP="00784F90">
      <w:pPr>
        <w:rPr>
          <w:rFonts w:eastAsia="MS Mincho"/>
        </w:rPr>
      </w:pPr>
      <w:r w:rsidRPr="008634E5">
        <w:rPr>
          <w:rFonts w:eastAsia="MS Mincho"/>
          <w:b/>
        </w:rPr>
        <w:t>Alt #</w:t>
      </w:r>
      <w:r>
        <w:rPr>
          <w:rFonts w:eastAsia="MS Mincho"/>
          <w:b/>
        </w:rPr>
        <w:t>2</w:t>
      </w:r>
      <w:r>
        <w:rPr>
          <w:rFonts w:eastAsia="MS Mincho"/>
        </w:rPr>
        <w:t xml:space="preserve">: </w:t>
      </w:r>
      <w:r w:rsidRPr="00C25E1C">
        <w:rPr>
          <w:rFonts w:eastAsia="MS Mincho"/>
        </w:rPr>
        <w:t>The MB-SMF doesn’t have the means above and redundantly triggers the MB-UPF to add the address. MB-UPF can identify that this address already receives the multicast delivery and can ignore it (2).</w:t>
      </w:r>
    </w:p>
    <w:p w14:paraId="27219849" w14:textId="0D6A0912" w:rsidR="00C0799B" w:rsidRDefault="00C0799B" w:rsidP="00C0799B">
      <w:pPr>
        <w:pStyle w:val="B1"/>
      </w:pPr>
      <w:r>
        <w:rPr>
          <w:rFonts w:hint="eastAsia"/>
        </w:rPr>
        <w:t>-</w:t>
      </w:r>
      <w:r>
        <w:tab/>
        <w:t xml:space="preserve">This option does not </w:t>
      </w:r>
      <w:r w:rsidR="001227EB">
        <w:t>put any pre-requisite</w:t>
      </w:r>
      <w:r w:rsidR="002D5BCD">
        <w:t xml:space="preserve"> to</w:t>
      </w:r>
      <w:r>
        <w:t xml:space="preserve"> MB-SMF</w:t>
      </w:r>
      <w:r w:rsidR="00BB6E21">
        <w:t>,</w:t>
      </w:r>
      <w:r>
        <w:t xml:space="preserve"> </w:t>
      </w:r>
      <w:r w:rsidR="00BB6E21">
        <w:t>b</w:t>
      </w:r>
      <w:r w:rsidR="00942039">
        <w:t xml:space="preserve">ut it requires MB-UPF to </w:t>
      </w:r>
      <w:r w:rsidR="00BB6E21">
        <w:t xml:space="preserve">be capable to </w:t>
      </w:r>
      <w:r w:rsidR="00942039">
        <w:t xml:space="preserve">find such duplication. In other words, </w:t>
      </w:r>
      <w:r w:rsidR="00BB6E21">
        <w:t xml:space="preserve">at MB-UPF, </w:t>
      </w:r>
      <w:r w:rsidR="00942039">
        <w:t>mechanism of using "MBS Unicast Parameters ID" defined in TS 29.244 have to be modified.</w:t>
      </w:r>
    </w:p>
    <w:p w14:paraId="6F15266A" w14:textId="4CFF9384" w:rsidR="00930044" w:rsidRDefault="00930044" w:rsidP="00C0799B">
      <w:pPr>
        <w:pStyle w:val="B1"/>
      </w:pPr>
      <w:r>
        <w:rPr>
          <w:rFonts w:eastAsia="MS Mincho" w:hint="eastAsia"/>
        </w:rPr>
        <w:t>-</w:t>
      </w:r>
      <w:r>
        <w:rPr>
          <w:rFonts w:eastAsia="MS Mincho"/>
        </w:rPr>
        <w:tab/>
        <w:t>No protocol change is expected.</w:t>
      </w:r>
    </w:p>
    <w:p w14:paraId="1D98FA94" w14:textId="241B0192" w:rsidR="009D338E" w:rsidRDefault="00C25E1C" w:rsidP="00A53B18">
      <w:pPr>
        <w:rPr>
          <w:rFonts w:eastAsia="MS Mincho"/>
        </w:rPr>
      </w:pPr>
      <w:r w:rsidRPr="008634E5">
        <w:rPr>
          <w:rFonts w:eastAsia="MS Mincho"/>
          <w:b/>
        </w:rPr>
        <w:t>Alt #</w:t>
      </w:r>
      <w:r>
        <w:rPr>
          <w:rFonts w:eastAsia="MS Mincho"/>
          <w:b/>
        </w:rPr>
        <w:t>3</w:t>
      </w:r>
      <w:r>
        <w:rPr>
          <w:rFonts w:eastAsia="MS Mincho"/>
        </w:rPr>
        <w:t xml:space="preserve">: </w:t>
      </w:r>
      <w:r w:rsidRPr="00C25E1C">
        <w:rPr>
          <w:rFonts w:eastAsia="MS Mincho"/>
        </w:rPr>
        <w:t>gNB can indicate to the MB-SMF in the NGAP Distribution Setup Request that the included unicast transport address already receives the multicast to avoid that the MB-SMF uselessly triggers the MB-UPF to add it. (3).</w:t>
      </w:r>
    </w:p>
    <w:p w14:paraId="718B5C7A" w14:textId="66C7051A" w:rsidR="006C1442" w:rsidRDefault="00DB2486" w:rsidP="004D67BF">
      <w:pPr>
        <w:pStyle w:val="B1"/>
      </w:pPr>
      <w:r>
        <w:rPr>
          <w:rFonts w:hint="eastAsia"/>
        </w:rPr>
        <w:t>-</w:t>
      </w:r>
      <w:r>
        <w:tab/>
        <w:t xml:space="preserve">This option </w:t>
      </w:r>
      <w:r w:rsidR="004D67BF">
        <w:t xml:space="preserve">assumes that the </w:t>
      </w:r>
      <w:r w:rsidR="002A4E2F">
        <w:t xml:space="preserve">message between gNB and </w:t>
      </w:r>
      <w:r w:rsidR="004D67BF">
        <w:t>MB-SMF will be enhanced</w:t>
      </w:r>
      <w:r w:rsidR="002A4E2F">
        <w:t xml:space="preserve">, and it </w:t>
      </w:r>
      <w:r w:rsidR="00C27402">
        <w:rPr>
          <w:lang w:val="en-US"/>
        </w:rPr>
        <w:t xml:space="preserve">further </w:t>
      </w:r>
      <w:r w:rsidR="002A4E2F">
        <w:t xml:space="preserve">includes </w:t>
      </w:r>
      <w:r w:rsidR="004D67BF">
        <w:t>the</w:t>
      </w:r>
      <w:r w:rsidR="00180EB4">
        <w:t xml:space="preserve"> indication </w:t>
      </w:r>
      <w:r w:rsidR="002A4E2F">
        <w:t>for not triggering MB-UPF</w:t>
      </w:r>
      <w:r w:rsidR="00180EB4">
        <w:t xml:space="preserve">. </w:t>
      </w:r>
      <w:r w:rsidR="006C1442">
        <w:t xml:space="preserve">For this solution, there will be no more redundant N4mb interaction compared with Alt#2. </w:t>
      </w:r>
    </w:p>
    <w:p w14:paraId="3B180A77" w14:textId="27E00351" w:rsidR="00DB2486" w:rsidRDefault="006C1442" w:rsidP="004D67BF">
      <w:pPr>
        <w:pStyle w:val="B1"/>
      </w:pPr>
      <w:r>
        <w:t>-</w:t>
      </w:r>
      <w:r>
        <w:tab/>
      </w:r>
      <w:r w:rsidR="00180EB4">
        <w:t xml:space="preserve">However, </w:t>
      </w:r>
      <w:r w:rsidR="0012232E">
        <w:t>it</w:t>
      </w:r>
      <w:r w:rsidR="00180EB4">
        <w:t xml:space="preserve"> is not </w:t>
      </w:r>
      <w:r w:rsidR="0012232E">
        <w:t xml:space="preserve">clear why gNB need to </w:t>
      </w:r>
      <w:r>
        <w:t>indicate to 5GC since it can be fully RAN node internal behaviour</w:t>
      </w:r>
      <w:r w:rsidR="00DB2486">
        <w:t>.</w:t>
      </w:r>
      <w:r>
        <w:t xml:space="preserve"> Moreover, the gNB can also refrain from sending the NGAP message once it identifies there is already a unicast tunnel established. </w:t>
      </w:r>
    </w:p>
    <w:p w14:paraId="57EBEF8C" w14:textId="7190FDD6" w:rsidR="00CE3DB2" w:rsidRDefault="00CE3DB2" w:rsidP="004D67BF">
      <w:pPr>
        <w:pStyle w:val="B1"/>
        <w:rPr>
          <w:rFonts w:eastAsia="MS Mincho"/>
        </w:rPr>
      </w:pPr>
      <w:r>
        <w:rPr>
          <w:rFonts w:eastAsia="MS Mincho"/>
        </w:rPr>
        <w:t>-</w:t>
      </w:r>
      <w:r>
        <w:rPr>
          <w:rFonts w:eastAsia="MS Mincho"/>
        </w:rPr>
        <w:tab/>
        <w:t xml:space="preserve">Compared with the </w:t>
      </w:r>
      <w:r w:rsidR="00C855D6">
        <w:rPr>
          <w:rFonts w:eastAsia="MS Mincho"/>
        </w:rPr>
        <w:t xml:space="preserve">other two solutions, and its impact on current </w:t>
      </w:r>
      <w:r w:rsidR="005F4ED5">
        <w:rPr>
          <w:rFonts w:eastAsia="MS Mincho"/>
        </w:rPr>
        <w:t xml:space="preserve">design, the benefits are not so clear. </w:t>
      </w:r>
    </w:p>
    <w:p w14:paraId="03CB0427" w14:textId="2EF956E7" w:rsidR="00930044" w:rsidRPr="00CE3DB2" w:rsidRDefault="00930044" w:rsidP="004D67BF">
      <w:pPr>
        <w:pStyle w:val="B1"/>
        <w:rPr>
          <w:rFonts w:eastAsia="MS Mincho"/>
        </w:rPr>
      </w:pPr>
      <w:r>
        <w:rPr>
          <w:rFonts w:eastAsia="MS Mincho" w:hint="eastAsia"/>
        </w:rPr>
        <w:t>-</w:t>
      </w:r>
      <w:r>
        <w:rPr>
          <w:rFonts w:eastAsia="MS Mincho"/>
        </w:rPr>
        <w:tab/>
        <w:t>P</w:t>
      </w:r>
      <w:r w:rsidRPr="00930044">
        <w:rPr>
          <w:rFonts w:eastAsia="MS Mincho"/>
        </w:rPr>
        <w:t xml:space="preserve">rotocol </w:t>
      </w:r>
      <w:r>
        <w:rPr>
          <w:rFonts w:eastAsia="MS Mincho"/>
        </w:rPr>
        <w:t>enhancement is needed.</w:t>
      </w:r>
    </w:p>
    <w:p w14:paraId="7E8A3857" w14:textId="48947E3B" w:rsidR="00BD387D" w:rsidRPr="00D15FA3" w:rsidRDefault="00BD387D" w:rsidP="00BD387D">
      <w:pPr>
        <w:pStyle w:val="1"/>
        <w:rPr>
          <w:rFonts w:eastAsiaTheme="minorEastAsia"/>
          <w:lang w:eastAsia="zh-CN"/>
        </w:rPr>
      </w:pPr>
      <w:r>
        <w:rPr>
          <w:lang w:eastAsia="zh-CN"/>
        </w:rPr>
        <w:t>3. Conclusion and proposal(s)</w:t>
      </w:r>
    </w:p>
    <w:p w14:paraId="17A05526" w14:textId="20119AAE" w:rsidR="00BD387D" w:rsidRDefault="006E4FAC" w:rsidP="00BD387D">
      <w:pPr>
        <w:rPr>
          <w:rFonts w:eastAsiaTheme="minorEastAsia"/>
          <w:lang w:eastAsia="zh-CN"/>
        </w:rPr>
      </w:pPr>
      <w:r>
        <w:rPr>
          <w:rFonts w:eastAsiaTheme="minorEastAsia" w:hint="eastAsia"/>
          <w:lang w:eastAsia="zh-CN"/>
        </w:rPr>
        <w:t>Based on the analyses mentioned above, it is proposed to adopt following proposal(</w:t>
      </w:r>
      <w:r>
        <w:rPr>
          <w:rFonts w:eastAsiaTheme="minorEastAsia"/>
          <w:lang w:eastAsia="zh-CN"/>
        </w:rPr>
        <w:t>s</w:t>
      </w:r>
      <w:r>
        <w:rPr>
          <w:rFonts w:eastAsiaTheme="minorEastAsia" w:hint="eastAsia"/>
          <w:lang w:eastAsia="zh-CN"/>
        </w:rPr>
        <w:t>)</w:t>
      </w:r>
      <w:r>
        <w:rPr>
          <w:rFonts w:eastAsiaTheme="minorEastAsia"/>
          <w:lang w:eastAsia="zh-CN"/>
        </w:rPr>
        <w:t>:</w:t>
      </w:r>
    </w:p>
    <w:p w14:paraId="37D5620C" w14:textId="25D735A8" w:rsidR="00930044" w:rsidRDefault="00772CA0" w:rsidP="00784F90">
      <w:pPr>
        <w:rPr>
          <w:rFonts w:eastAsiaTheme="minorEastAsia"/>
          <w:lang w:eastAsia="zh-CN"/>
        </w:rPr>
      </w:pPr>
      <w:r>
        <w:rPr>
          <w:rFonts w:eastAsiaTheme="minorEastAsia"/>
          <w:b/>
          <w:lang w:eastAsia="zh-CN"/>
        </w:rPr>
        <w:t>[</w:t>
      </w:r>
      <w:r w:rsidR="006E4FAC" w:rsidRPr="006E4FAC">
        <w:rPr>
          <w:rFonts w:eastAsiaTheme="minorEastAsia"/>
          <w:b/>
          <w:lang w:eastAsia="zh-CN"/>
        </w:rPr>
        <w:t>Proposal</w:t>
      </w:r>
      <w:r>
        <w:rPr>
          <w:rFonts w:eastAsiaTheme="minorEastAsia" w:hint="eastAsia"/>
          <w:b/>
          <w:lang w:eastAsia="zh-CN"/>
        </w:rPr>
        <w:t>-</w:t>
      </w:r>
      <w:r>
        <w:rPr>
          <w:rFonts w:eastAsiaTheme="minorEastAsia"/>
          <w:b/>
          <w:lang w:eastAsia="zh-CN"/>
        </w:rPr>
        <w:t>1</w:t>
      </w:r>
      <w:r>
        <w:rPr>
          <w:rFonts w:eastAsiaTheme="minorEastAsia" w:hint="eastAsia"/>
          <w:b/>
          <w:lang w:eastAsia="zh-CN"/>
        </w:rPr>
        <w:t>]</w:t>
      </w:r>
      <w:r w:rsidR="006E4FAC">
        <w:rPr>
          <w:rFonts w:eastAsiaTheme="minorEastAsia"/>
          <w:lang w:eastAsia="zh-CN"/>
        </w:rPr>
        <w:t>:</w:t>
      </w:r>
      <w:bookmarkStart w:id="1" w:name="_Hlk114496856"/>
      <w:r w:rsidR="00C268B2">
        <w:rPr>
          <w:rFonts w:eastAsiaTheme="minorEastAsia"/>
          <w:lang w:eastAsia="zh-CN"/>
        </w:rPr>
        <w:t xml:space="preserve"> </w:t>
      </w:r>
      <w:r w:rsidR="00930044">
        <w:rPr>
          <w:rFonts w:eastAsiaTheme="minorEastAsia"/>
          <w:lang w:eastAsia="zh-CN"/>
        </w:rPr>
        <w:t xml:space="preserve">Rel-17 specification has been frozen. Any protocol change for enhancement of the feature shall be avoided. </w:t>
      </w:r>
    </w:p>
    <w:p w14:paraId="02F203A0" w14:textId="695F6019" w:rsidR="00CA089A" w:rsidRPr="00784F90" w:rsidRDefault="00772CA0" w:rsidP="00784F90">
      <w:pPr>
        <w:rPr>
          <w:rFonts w:eastAsiaTheme="minorEastAsia"/>
          <w:lang w:eastAsia="zh-CN"/>
        </w:rPr>
      </w:pPr>
      <w:r>
        <w:rPr>
          <w:rFonts w:eastAsiaTheme="minorEastAsia"/>
          <w:b/>
          <w:lang w:eastAsia="zh-CN"/>
        </w:rPr>
        <w:t>[</w:t>
      </w:r>
      <w:r w:rsidRPr="006E4FAC">
        <w:rPr>
          <w:rFonts w:eastAsiaTheme="minorEastAsia"/>
          <w:b/>
          <w:lang w:eastAsia="zh-CN"/>
        </w:rPr>
        <w:t>Proposal</w:t>
      </w:r>
      <w:r>
        <w:rPr>
          <w:rFonts w:eastAsiaTheme="minorEastAsia" w:hint="eastAsia"/>
          <w:b/>
          <w:lang w:eastAsia="zh-CN"/>
        </w:rPr>
        <w:t>-</w:t>
      </w:r>
      <w:r>
        <w:rPr>
          <w:rFonts w:eastAsiaTheme="minorEastAsia"/>
          <w:b/>
          <w:lang w:eastAsia="zh-CN"/>
        </w:rPr>
        <w:t>2</w:t>
      </w:r>
      <w:r>
        <w:rPr>
          <w:rFonts w:eastAsiaTheme="minorEastAsia" w:hint="eastAsia"/>
          <w:b/>
          <w:lang w:eastAsia="zh-CN"/>
        </w:rPr>
        <w:t>]</w:t>
      </w:r>
      <w:r>
        <w:rPr>
          <w:rFonts w:eastAsiaTheme="minorEastAsia"/>
          <w:lang w:eastAsia="zh-CN"/>
        </w:rPr>
        <w:t xml:space="preserve">: </w:t>
      </w:r>
      <w:r w:rsidR="00930044">
        <w:rPr>
          <w:rFonts w:eastAsiaTheme="minorEastAsia"/>
          <w:lang w:eastAsia="zh-CN"/>
        </w:rPr>
        <w:t xml:space="preserve">Comparing three proposal and its impact to protocol, </w:t>
      </w:r>
      <w:r w:rsidR="00C268B2">
        <w:rPr>
          <w:rFonts w:eastAsiaTheme="minorEastAsia"/>
          <w:lang w:eastAsia="zh-CN"/>
        </w:rPr>
        <w:t>clarify that</w:t>
      </w:r>
      <w:r w:rsidR="006E4FAC">
        <w:rPr>
          <w:rFonts w:eastAsiaTheme="minorEastAsia"/>
          <w:lang w:eastAsia="zh-CN"/>
        </w:rPr>
        <w:t xml:space="preserve"> </w:t>
      </w:r>
      <w:bookmarkEnd w:id="1"/>
      <w:r w:rsidR="00942039" w:rsidRPr="008634E5">
        <w:rPr>
          <w:rFonts w:eastAsia="MS Mincho"/>
          <w:b/>
        </w:rPr>
        <w:t>Alt #1</w:t>
      </w:r>
      <w:r w:rsidR="00942039">
        <w:rPr>
          <w:rFonts w:eastAsia="MS Mincho"/>
          <w:b/>
        </w:rPr>
        <w:t xml:space="preserve"> is preferred, </w:t>
      </w:r>
      <w:r w:rsidR="00942039" w:rsidRPr="00942039">
        <w:rPr>
          <w:rFonts w:eastAsia="MS Mincho"/>
        </w:rPr>
        <w:t xml:space="preserve">i.e., </w:t>
      </w:r>
      <w:r w:rsidR="00942039">
        <w:rPr>
          <w:rFonts w:eastAsia="MS Mincho"/>
        </w:rPr>
        <w:t>t</w:t>
      </w:r>
      <w:r w:rsidR="00942039" w:rsidRPr="008634E5">
        <w:rPr>
          <w:rFonts w:eastAsia="MS Mincho"/>
        </w:rPr>
        <w:t>he MB-SMF has means to identify that the received unicast transport address already receives the multicast (e.g. it stores unicast transport addresses of the distribution tree) and can avoid asking the MB-UPF to add it redundantly</w:t>
      </w:r>
      <w:r w:rsidR="00942039">
        <w:rPr>
          <w:rFonts w:eastAsia="MS Mincho"/>
        </w:rPr>
        <w:t xml:space="preserve">. </w:t>
      </w:r>
    </w:p>
    <w:sectPr w:rsidR="00CA089A" w:rsidRPr="00784F9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BA0EE" w14:textId="77777777" w:rsidR="009E238C" w:rsidRDefault="009E238C">
      <w:r>
        <w:separator/>
      </w:r>
    </w:p>
    <w:p w14:paraId="2D499BD6" w14:textId="77777777" w:rsidR="009E238C" w:rsidRDefault="009E238C"/>
  </w:endnote>
  <w:endnote w:type="continuationSeparator" w:id="0">
    <w:p w14:paraId="2C51A8B0" w14:textId="77777777" w:rsidR="009E238C" w:rsidRDefault="009E238C">
      <w:r>
        <w:continuationSeparator/>
      </w:r>
    </w:p>
    <w:p w14:paraId="53C13231" w14:textId="77777777" w:rsidR="009E238C" w:rsidRDefault="009E2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D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3FA0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EB4EC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EF798" w14:textId="77777777" w:rsidR="009E238C" w:rsidRDefault="009E238C">
      <w:r>
        <w:separator/>
      </w:r>
    </w:p>
    <w:p w14:paraId="423D6D24" w14:textId="77777777" w:rsidR="009E238C" w:rsidRDefault="009E238C"/>
  </w:footnote>
  <w:footnote w:type="continuationSeparator" w:id="0">
    <w:p w14:paraId="55E31698" w14:textId="77777777" w:rsidR="009E238C" w:rsidRDefault="009E238C">
      <w:r>
        <w:continuationSeparator/>
      </w:r>
    </w:p>
    <w:p w14:paraId="03E69805" w14:textId="77777777" w:rsidR="009E238C" w:rsidRDefault="009E23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0EEDE" w14:textId="77777777" w:rsidR="006F5DD0" w:rsidRDefault="006F5DD0"/>
  <w:p w14:paraId="7A18A4E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6C1E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891A1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E238C">
      <w:rPr>
        <w:rFonts w:ascii="Arial" w:hAnsi="Arial" w:cs="Arial"/>
        <w:b/>
        <w:bCs/>
        <w:noProof/>
        <w:sz w:val="18"/>
        <w:lang w:val="fr-FR"/>
      </w:rPr>
      <w:t>1</w:t>
    </w:r>
    <w:r>
      <w:rPr>
        <w:rFonts w:ascii="Arial" w:hAnsi="Arial" w:cs="Arial"/>
        <w:b/>
        <w:bCs/>
        <w:sz w:val="18"/>
      </w:rPr>
      <w:fldChar w:fldCharType="end"/>
    </w:r>
  </w:p>
  <w:p w14:paraId="58BB1BD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34802"/>
    <w:multiLevelType w:val="hybridMultilevel"/>
    <w:tmpl w:val="6E0C2592"/>
    <w:lvl w:ilvl="0" w:tplc="CCB4B5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E864CA"/>
    <w:multiLevelType w:val="hybridMultilevel"/>
    <w:tmpl w:val="D2629262"/>
    <w:lvl w:ilvl="0" w:tplc="1DC0B71C">
      <w:start w:val="1"/>
      <w:numFmt w:val="bullet"/>
      <w:lvlText w:val=""/>
      <w:lvlJc w:val="left"/>
      <w:pPr>
        <w:tabs>
          <w:tab w:val="num" w:pos="720"/>
        </w:tabs>
        <w:ind w:left="720" w:hanging="360"/>
      </w:pPr>
      <w:rPr>
        <w:rFonts w:ascii="Wingdings" w:hAnsi="Wingdings" w:hint="default"/>
      </w:rPr>
    </w:lvl>
    <w:lvl w:ilvl="1" w:tplc="1A302078" w:tentative="1">
      <w:start w:val="1"/>
      <w:numFmt w:val="bullet"/>
      <w:lvlText w:val=""/>
      <w:lvlJc w:val="left"/>
      <w:pPr>
        <w:tabs>
          <w:tab w:val="num" w:pos="1440"/>
        </w:tabs>
        <w:ind w:left="1440" w:hanging="360"/>
      </w:pPr>
      <w:rPr>
        <w:rFonts w:ascii="Wingdings" w:hAnsi="Wingdings" w:hint="default"/>
      </w:rPr>
    </w:lvl>
    <w:lvl w:ilvl="2" w:tplc="1E1EAAE4" w:tentative="1">
      <w:start w:val="1"/>
      <w:numFmt w:val="bullet"/>
      <w:lvlText w:val=""/>
      <w:lvlJc w:val="left"/>
      <w:pPr>
        <w:tabs>
          <w:tab w:val="num" w:pos="2160"/>
        </w:tabs>
        <w:ind w:left="2160" w:hanging="360"/>
      </w:pPr>
      <w:rPr>
        <w:rFonts w:ascii="Wingdings" w:hAnsi="Wingdings" w:hint="default"/>
      </w:rPr>
    </w:lvl>
    <w:lvl w:ilvl="3" w:tplc="8820B944" w:tentative="1">
      <w:start w:val="1"/>
      <w:numFmt w:val="bullet"/>
      <w:lvlText w:val=""/>
      <w:lvlJc w:val="left"/>
      <w:pPr>
        <w:tabs>
          <w:tab w:val="num" w:pos="2880"/>
        </w:tabs>
        <w:ind w:left="2880" w:hanging="360"/>
      </w:pPr>
      <w:rPr>
        <w:rFonts w:ascii="Wingdings" w:hAnsi="Wingdings" w:hint="default"/>
      </w:rPr>
    </w:lvl>
    <w:lvl w:ilvl="4" w:tplc="0F5A61A6" w:tentative="1">
      <w:start w:val="1"/>
      <w:numFmt w:val="bullet"/>
      <w:lvlText w:val=""/>
      <w:lvlJc w:val="left"/>
      <w:pPr>
        <w:tabs>
          <w:tab w:val="num" w:pos="3600"/>
        </w:tabs>
        <w:ind w:left="3600" w:hanging="360"/>
      </w:pPr>
      <w:rPr>
        <w:rFonts w:ascii="Wingdings" w:hAnsi="Wingdings" w:hint="default"/>
      </w:rPr>
    </w:lvl>
    <w:lvl w:ilvl="5" w:tplc="A3A0A724" w:tentative="1">
      <w:start w:val="1"/>
      <w:numFmt w:val="bullet"/>
      <w:lvlText w:val=""/>
      <w:lvlJc w:val="left"/>
      <w:pPr>
        <w:tabs>
          <w:tab w:val="num" w:pos="4320"/>
        </w:tabs>
        <w:ind w:left="4320" w:hanging="360"/>
      </w:pPr>
      <w:rPr>
        <w:rFonts w:ascii="Wingdings" w:hAnsi="Wingdings" w:hint="default"/>
      </w:rPr>
    </w:lvl>
    <w:lvl w:ilvl="6" w:tplc="7870CF84" w:tentative="1">
      <w:start w:val="1"/>
      <w:numFmt w:val="bullet"/>
      <w:lvlText w:val=""/>
      <w:lvlJc w:val="left"/>
      <w:pPr>
        <w:tabs>
          <w:tab w:val="num" w:pos="5040"/>
        </w:tabs>
        <w:ind w:left="5040" w:hanging="360"/>
      </w:pPr>
      <w:rPr>
        <w:rFonts w:ascii="Wingdings" w:hAnsi="Wingdings" w:hint="default"/>
      </w:rPr>
    </w:lvl>
    <w:lvl w:ilvl="7" w:tplc="B7FA9B0A" w:tentative="1">
      <w:start w:val="1"/>
      <w:numFmt w:val="bullet"/>
      <w:lvlText w:val=""/>
      <w:lvlJc w:val="left"/>
      <w:pPr>
        <w:tabs>
          <w:tab w:val="num" w:pos="5760"/>
        </w:tabs>
        <w:ind w:left="5760" w:hanging="360"/>
      </w:pPr>
      <w:rPr>
        <w:rFonts w:ascii="Wingdings" w:hAnsi="Wingdings" w:hint="default"/>
      </w:rPr>
    </w:lvl>
    <w:lvl w:ilvl="8" w:tplc="7E4003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F151F"/>
    <w:multiLevelType w:val="hybridMultilevel"/>
    <w:tmpl w:val="FF504A1E"/>
    <w:lvl w:ilvl="0" w:tplc="4094E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B3984"/>
    <w:multiLevelType w:val="hybridMultilevel"/>
    <w:tmpl w:val="6AA22958"/>
    <w:lvl w:ilvl="0" w:tplc="56A2203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2"/>
  </w:num>
  <w:num w:numId="6">
    <w:abstractNumId w:val="17"/>
  </w:num>
  <w:num w:numId="7">
    <w:abstractNumId w:val="8"/>
  </w:num>
  <w:num w:numId="8">
    <w:abstractNumId w:val="11"/>
  </w:num>
  <w:num w:numId="9">
    <w:abstractNumId w:val="14"/>
  </w:num>
  <w:num w:numId="10">
    <w:abstractNumId w:val="18"/>
  </w:num>
  <w:num w:numId="11">
    <w:abstractNumId w:val="9"/>
  </w:num>
  <w:num w:numId="12">
    <w:abstractNumId w:val="0"/>
  </w:num>
  <w:num w:numId="13">
    <w:abstractNumId w:val="5"/>
  </w:num>
  <w:num w:numId="14">
    <w:abstractNumId w:val="10"/>
  </w:num>
  <w:num w:numId="15">
    <w:abstractNumId w:val="16"/>
  </w:num>
  <w:num w:numId="16">
    <w:abstractNumId w:val="3"/>
  </w:num>
  <w:num w:numId="17">
    <w:abstractNumId w:val="4"/>
  </w:num>
  <w:num w:numId="18">
    <w:abstractNumId w:val="15"/>
  </w:num>
  <w:num w:numId="19">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3D9"/>
    <w:rsid w:val="00060F24"/>
    <w:rsid w:val="00061913"/>
    <w:rsid w:val="00062F11"/>
    <w:rsid w:val="000631E9"/>
    <w:rsid w:val="00063321"/>
    <w:rsid w:val="00063EF2"/>
    <w:rsid w:val="0006502B"/>
    <w:rsid w:val="000666FE"/>
    <w:rsid w:val="00067107"/>
    <w:rsid w:val="00067ED3"/>
    <w:rsid w:val="000708BD"/>
    <w:rsid w:val="00070E0C"/>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D4D"/>
    <w:rsid w:val="00090F98"/>
    <w:rsid w:val="00091BA0"/>
    <w:rsid w:val="000923CD"/>
    <w:rsid w:val="00093796"/>
    <w:rsid w:val="000946ED"/>
    <w:rsid w:val="0009483A"/>
    <w:rsid w:val="00095AD3"/>
    <w:rsid w:val="000965B7"/>
    <w:rsid w:val="000A1CE9"/>
    <w:rsid w:val="000A2B97"/>
    <w:rsid w:val="000A323F"/>
    <w:rsid w:val="000A49D3"/>
    <w:rsid w:val="000A5948"/>
    <w:rsid w:val="000A75B1"/>
    <w:rsid w:val="000A7674"/>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A2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32E"/>
    <w:rsid w:val="001227E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B6"/>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15D1"/>
    <w:rsid w:val="0017207F"/>
    <w:rsid w:val="001731A2"/>
    <w:rsid w:val="001736B5"/>
    <w:rsid w:val="00173A57"/>
    <w:rsid w:val="001750EF"/>
    <w:rsid w:val="001765B4"/>
    <w:rsid w:val="00176CD0"/>
    <w:rsid w:val="00177EFC"/>
    <w:rsid w:val="001802CC"/>
    <w:rsid w:val="001806F6"/>
    <w:rsid w:val="00180EB4"/>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339"/>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9A2"/>
    <w:rsid w:val="002A3C41"/>
    <w:rsid w:val="002A4E2F"/>
    <w:rsid w:val="002A6F90"/>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BCD"/>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643"/>
    <w:rsid w:val="002F702C"/>
    <w:rsid w:val="002F7117"/>
    <w:rsid w:val="002F7A8F"/>
    <w:rsid w:val="002F7F76"/>
    <w:rsid w:val="0030069C"/>
    <w:rsid w:val="00301264"/>
    <w:rsid w:val="0030127B"/>
    <w:rsid w:val="00301754"/>
    <w:rsid w:val="003034B2"/>
    <w:rsid w:val="00305F20"/>
    <w:rsid w:val="00306278"/>
    <w:rsid w:val="00310B0A"/>
    <w:rsid w:val="0031175D"/>
    <w:rsid w:val="00312459"/>
    <w:rsid w:val="00312E2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1E1E"/>
    <w:rsid w:val="00443252"/>
    <w:rsid w:val="004438D7"/>
    <w:rsid w:val="00443F2F"/>
    <w:rsid w:val="004452BF"/>
    <w:rsid w:val="00446FE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CBD"/>
    <w:rsid w:val="004745FD"/>
    <w:rsid w:val="00476D1C"/>
    <w:rsid w:val="004774B4"/>
    <w:rsid w:val="00481CD8"/>
    <w:rsid w:val="004821D9"/>
    <w:rsid w:val="00482DD7"/>
    <w:rsid w:val="00482F42"/>
    <w:rsid w:val="004832CE"/>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BF"/>
    <w:rsid w:val="004D6D97"/>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3D4A"/>
    <w:rsid w:val="004F7074"/>
    <w:rsid w:val="0050023D"/>
    <w:rsid w:val="005003DC"/>
    <w:rsid w:val="005008D7"/>
    <w:rsid w:val="00500DFD"/>
    <w:rsid w:val="00501824"/>
    <w:rsid w:val="00501FF2"/>
    <w:rsid w:val="005021FA"/>
    <w:rsid w:val="0050224E"/>
    <w:rsid w:val="0050232B"/>
    <w:rsid w:val="0050290A"/>
    <w:rsid w:val="0050338E"/>
    <w:rsid w:val="0050392B"/>
    <w:rsid w:val="00504A5E"/>
    <w:rsid w:val="00504E72"/>
    <w:rsid w:val="00505A3D"/>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684C"/>
    <w:rsid w:val="005E793F"/>
    <w:rsid w:val="005E7A4A"/>
    <w:rsid w:val="005F08C9"/>
    <w:rsid w:val="005F209C"/>
    <w:rsid w:val="005F23C8"/>
    <w:rsid w:val="005F302E"/>
    <w:rsid w:val="005F33AF"/>
    <w:rsid w:val="005F3633"/>
    <w:rsid w:val="005F3781"/>
    <w:rsid w:val="005F4ED5"/>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983"/>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442"/>
    <w:rsid w:val="006C2781"/>
    <w:rsid w:val="006C3572"/>
    <w:rsid w:val="006C383E"/>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173F"/>
    <w:rsid w:val="006E2754"/>
    <w:rsid w:val="006E3C16"/>
    <w:rsid w:val="006E4A64"/>
    <w:rsid w:val="006E4CC6"/>
    <w:rsid w:val="006E4FAC"/>
    <w:rsid w:val="006E5A15"/>
    <w:rsid w:val="006E64AD"/>
    <w:rsid w:val="006E6E00"/>
    <w:rsid w:val="006E7E2E"/>
    <w:rsid w:val="006F0412"/>
    <w:rsid w:val="006F0544"/>
    <w:rsid w:val="006F2BEF"/>
    <w:rsid w:val="006F2E66"/>
    <w:rsid w:val="006F383F"/>
    <w:rsid w:val="006F4568"/>
    <w:rsid w:val="006F4C4E"/>
    <w:rsid w:val="006F4C5E"/>
    <w:rsid w:val="006F4D8E"/>
    <w:rsid w:val="006F5DD0"/>
    <w:rsid w:val="006F6482"/>
    <w:rsid w:val="006F66BD"/>
    <w:rsid w:val="006F68BB"/>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CA0"/>
    <w:rsid w:val="00772F47"/>
    <w:rsid w:val="00773BC3"/>
    <w:rsid w:val="00773C34"/>
    <w:rsid w:val="0077523E"/>
    <w:rsid w:val="0077598A"/>
    <w:rsid w:val="00776C7B"/>
    <w:rsid w:val="00776D9A"/>
    <w:rsid w:val="007809B4"/>
    <w:rsid w:val="00780B0E"/>
    <w:rsid w:val="0078168B"/>
    <w:rsid w:val="00781725"/>
    <w:rsid w:val="00782977"/>
    <w:rsid w:val="00782A5A"/>
    <w:rsid w:val="00783843"/>
    <w:rsid w:val="007838A4"/>
    <w:rsid w:val="00783A05"/>
    <w:rsid w:val="007842C4"/>
    <w:rsid w:val="0078436F"/>
    <w:rsid w:val="00784D94"/>
    <w:rsid w:val="00784F9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5B8"/>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E74"/>
    <w:rsid w:val="008103FE"/>
    <w:rsid w:val="00810CF2"/>
    <w:rsid w:val="00811981"/>
    <w:rsid w:val="0081245E"/>
    <w:rsid w:val="00812CCD"/>
    <w:rsid w:val="00813D73"/>
    <w:rsid w:val="00814809"/>
    <w:rsid w:val="008218D6"/>
    <w:rsid w:val="00821AE8"/>
    <w:rsid w:val="008224A6"/>
    <w:rsid w:val="00822C6A"/>
    <w:rsid w:val="008252D8"/>
    <w:rsid w:val="00825910"/>
    <w:rsid w:val="00826157"/>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4586E"/>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4E5"/>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F3"/>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59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2C98"/>
    <w:rsid w:val="008E3D19"/>
    <w:rsid w:val="008E5B2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6EE3"/>
    <w:rsid w:val="0090740B"/>
    <w:rsid w:val="00907EB0"/>
    <w:rsid w:val="009106FA"/>
    <w:rsid w:val="00911EB1"/>
    <w:rsid w:val="0091233D"/>
    <w:rsid w:val="009151B8"/>
    <w:rsid w:val="0091538B"/>
    <w:rsid w:val="009173A0"/>
    <w:rsid w:val="00921F3C"/>
    <w:rsid w:val="0092375A"/>
    <w:rsid w:val="00923A7D"/>
    <w:rsid w:val="00926B89"/>
    <w:rsid w:val="00927C1B"/>
    <w:rsid w:val="00930044"/>
    <w:rsid w:val="00930E05"/>
    <w:rsid w:val="009312F0"/>
    <w:rsid w:val="00934371"/>
    <w:rsid w:val="00934470"/>
    <w:rsid w:val="00934C2E"/>
    <w:rsid w:val="00935344"/>
    <w:rsid w:val="0093589E"/>
    <w:rsid w:val="0093615C"/>
    <w:rsid w:val="009367F5"/>
    <w:rsid w:val="00936D93"/>
    <w:rsid w:val="00937D45"/>
    <w:rsid w:val="00942039"/>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38C"/>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18"/>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4A4"/>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C11"/>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47"/>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02A"/>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05D"/>
    <w:rsid w:val="00B7146B"/>
    <w:rsid w:val="00B71D07"/>
    <w:rsid w:val="00B71DC3"/>
    <w:rsid w:val="00B71E39"/>
    <w:rsid w:val="00B72CC6"/>
    <w:rsid w:val="00B738FB"/>
    <w:rsid w:val="00B741F2"/>
    <w:rsid w:val="00B75989"/>
    <w:rsid w:val="00B7713E"/>
    <w:rsid w:val="00B77B34"/>
    <w:rsid w:val="00B80DC6"/>
    <w:rsid w:val="00B81E96"/>
    <w:rsid w:val="00B82343"/>
    <w:rsid w:val="00B8312C"/>
    <w:rsid w:val="00B85847"/>
    <w:rsid w:val="00B90A18"/>
    <w:rsid w:val="00B91779"/>
    <w:rsid w:val="00B91E98"/>
    <w:rsid w:val="00B92AF9"/>
    <w:rsid w:val="00B937A6"/>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0C4"/>
    <w:rsid w:val="00BB69FE"/>
    <w:rsid w:val="00BB6E2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87D"/>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99B"/>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E1C"/>
    <w:rsid w:val="00C268B2"/>
    <w:rsid w:val="00C2740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084E"/>
    <w:rsid w:val="00C627BE"/>
    <w:rsid w:val="00C63E58"/>
    <w:rsid w:val="00C64546"/>
    <w:rsid w:val="00C648AC"/>
    <w:rsid w:val="00C64929"/>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5D6"/>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A2E"/>
    <w:rsid w:val="00CB690A"/>
    <w:rsid w:val="00CC14A5"/>
    <w:rsid w:val="00CC2796"/>
    <w:rsid w:val="00CC2CB6"/>
    <w:rsid w:val="00CC3816"/>
    <w:rsid w:val="00CC3CAD"/>
    <w:rsid w:val="00CC59D1"/>
    <w:rsid w:val="00CC77FF"/>
    <w:rsid w:val="00CC780F"/>
    <w:rsid w:val="00CC7899"/>
    <w:rsid w:val="00CC7F9E"/>
    <w:rsid w:val="00CD02B7"/>
    <w:rsid w:val="00CD0E9E"/>
    <w:rsid w:val="00CD1922"/>
    <w:rsid w:val="00CD27F3"/>
    <w:rsid w:val="00CD2EC3"/>
    <w:rsid w:val="00CD39F8"/>
    <w:rsid w:val="00CD4A81"/>
    <w:rsid w:val="00CD4B24"/>
    <w:rsid w:val="00CD5CA5"/>
    <w:rsid w:val="00CD6F50"/>
    <w:rsid w:val="00CD7843"/>
    <w:rsid w:val="00CD799D"/>
    <w:rsid w:val="00CE034E"/>
    <w:rsid w:val="00CE0AE9"/>
    <w:rsid w:val="00CE14C8"/>
    <w:rsid w:val="00CE34A4"/>
    <w:rsid w:val="00CE3DB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868"/>
    <w:rsid w:val="00D07514"/>
    <w:rsid w:val="00D12C49"/>
    <w:rsid w:val="00D1331A"/>
    <w:rsid w:val="00D1334E"/>
    <w:rsid w:val="00D133A7"/>
    <w:rsid w:val="00D1382A"/>
    <w:rsid w:val="00D1496F"/>
    <w:rsid w:val="00D15700"/>
    <w:rsid w:val="00D15FA3"/>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562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3697"/>
    <w:rsid w:val="00D93D2F"/>
    <w:rsid w:val="00D95377"/>
    <w:rsid w:val="00D96E0E"/>
    <w:rsid w:val="00D96FF5"/>
    <w:rsid w:val="00D97F1A"/>
    <w:rsid w:val="00DA1930"/>
    <w:rsid w:val="00DA29D5"/>
    <w:rsid w:val="00DA2AA6"/>
    <w:rsid w:val="00DA3AEF"/>
    <w:rsid w:val="00DA4A95"/>
    <w:rsid w:val="00DA5C7E"/>
    <w:rsid w:val="00DA5E2A"/>
    <w:rsid w:val="00DA618C"/>
    <w:rsid w:val="00DA7F6E"/>
    <w:rsid w:val="00DB1C5D"/>
    <w:rsid w:val="00DB2486"/>
    <w:rsid w:val="00DB284E"/>
    <w:rsid w:val="00DB322D"/>
    <w:rsid w:val="00DB38B6"/>
    <w:rsid w:val="00DB4D35"/>
    <w:rsid w:val="00DB5B57"/>
    <w:rsid w:val="00DB6FED"/>
    <w:rsid w:val="00DC05E2"/>
    <w:rsid w:val="00DC0A91"/>
    <w:rsid w:val="00DC1357"/>
    <w:rsid w:val="00DC3C9F"/>
    <w:rsid w:val="00DC4247"/>
    <w:rsid w:val="00DC430E"/>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F87"/>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5E8F"/>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E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4DC"/>
    <w:rsid w:val="00F66C8A"/>
    <w:rsid w:val="00F67522"/>
    <w:rsid w:val="00F67578"/>
    <w:rsid w:val="00F67C3F"/>
    <w:rsid w:val="00F71D92"/>
    <w:rsid w:val="00F72B8D"/>
    <w:rsid w:val="00F72DB4"/>
    <w:rsid w:val="00F73F19"/>
    <w:rsid w:val="00F76259"/>
    <w:rsid w:val="00F767C3"/>
    <w:rsid w:val="00F77118"/>
    <w:rsid w:val="00F80E63"/>
    <w:rsid w:val="00F8116D"/>
    <w:rsid w:val="00F81180"/>
    <w:rsid w:val="00F82967"/>
    <w:rsid w:val="00F84102"/>
    <w:rsid w:val="00F84248"/>
    <w:rsid w:val="00F8481F"/>
    <w:rsid w:val="00F84F64"/>
    <w:rsid w:val="00F85923"/>
    <w:rsid w:val="00F861C4"/>
    <w:rsid w:val="00F877DB"/>
    <w:rsid w:val="00F87896"/>
    <w:rsid w:val="00F901CA"/>
    <w:rsid w:val="00F90AD9"/>
    <w:rsid w:val="00F910F4"/>
    <w:rsid w:val="00F92BD5"/>
    <w:rsid w:val="00F934BB"/>
    <w:rsid w:val="00F93893"/>
    <w:rsid w:val="00F950EB"/>
    <w:rsid w:val="00F977B3"/>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0D01"/>
    <w:rsid w:val="00FE1F7B"/>
    <w:rsid w:val="00FE2C8E"/>
    <w:rsid w:val="00FE367E"/>
    <w:rsid w:val="00FE60EB"/>
    <w:rsid w:val="00FE670B"/>
    <w:rsid w:val="00FE7296"/>
    <w:rsid w:val="00FE7DEA"/>
    <w:rsid w:val="00FF0203"/>
    <w:rsid w:val="00FF1A27"/>
    <w:rsid w:val="00FF1B8B"/>
    <w:rsid w:val="00FF22B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050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F9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8C4599"/>
    <w:rPr>
      <w:rFonts w:ascii="Arial" w:hAnsi="Arial"/>
      <w:color w:val="000000"/>
      <w:sz w:val="18"/>
      <w:lang w:val="en-GB" w:eastAsia="ja-JP"/>
    </w:rPr>
  </w:style>
  <w:style w:type="character" w:customStyle="1" w:styleId="TANChar">
    <w:name w:val="TAN Char"/>
    <w:link w:val="TAN"/>
    <w:locked/>
    <w:rsid w:val="008C45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4338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56693">
      <w:bodyDiv w:val="1"/>
      <w:marLeft w:val="0"/>
      <w:marRight w:val="0"/>
      <w:marTop w:val="0"/>
      <w:marBottom w:val="0"/>
      <w:divBdr>
        <w:top w:val="none" w:sz="0" w:space="0" w:color="auto"/>
        <w:left w:val="none" w:sz="0" w:space="0" w:color="auto"/>
        <w:bottom w:val="none" w:sz="0" w:space="0" w:color="auto"/>
        <w:right w:val="none" w:sz="0" w:space="0" w:color="auto"/>
      </w:divBdr>
      <w:divsChild>
        <w:div w:id="1355840764">
          <w:marLeft w:val="403"/>
          <w:marRight w:val="0"/>
          <w:marTop w:val="0"/>
          <w:marBottom w:val="0"/>
          <w:divBdr>
            <w:top w:val="none" w:sz="0" w:space="0" w:color="auto"/>
            <w:left w:val="none" w:sz="0" w:space="0" w:color="auto"/>
            <w:bottom w:val="none" w:sz="0" w:space="0" w:color="auto"/>
            <w:right w:val="none" w:sz="0" w:space="0" w:color="auto"/>
          </w:divBdr>
        </w:div>
        <w:div w:id="388000873">
          <w:marLeft w:val="403"/>
          <w:marRight w:val="0"/>
          <w:marTop w:val="0"/>
          <w:marBottom w:val="0"/>
          <w:divBdr>
            <w:top w:val="none" w:sz="0" w:space="0" w:color="auto"/>
            <w:left w:val="none" w:sz="0" w:space="0" w:color="auto"/>
            <w:bottom w:val="none" w:sz="0" w:space="0" w:color="auto"/>
            <w:right w:val="none" w:sz="0" w:space="0" w:color="auto"/>
          </w:divBdr>
        </w:div>
      </w:divsChild>
    </w:div>
    <w:div w:id="41362957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379215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83099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981473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4B9CB7F-A306-469A-9135-60FF3BACB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856</Words>
  <Characters>4880</Characters>
  <Application>Microsoft Office Word</Application>
  <DocSecurity>0</DocSecurity>
  <Lines>40</Lines>
  <Paragraphs>11</Paragraphs>
  <ScaleCrop>false</ScaleCrop>
  <HeadingPairs>
    <vt:vector size="6" baseType="variant">
      <vt:variant>
        <vt:lpstr>Title</vt:lpstr>
      </vt:variant>
      <vt:variant>
        <vt:i4>1</vt:i4>
      </vt:variant>
      <vt:variant>
        <vt:lpstr>标题</vt:lpstr>
      </vt:variant>
      <vt:variant>
        <vt:i4>3</vt:i4>
      </vt:variant>
      <vt:variant>
        <vt:lpstr>제목</vt:lpstr>
      </vt:variant>
      <vt:variant>
        <vt:i4>1</vt:i4>
      </vt:variant>
    </vt:vector>
  </HeadingPairs>
  <TitlesOfParts>
    <vt:vector size="5" baseType="lpstr">
      <vt:lpstr>SA2 eV2X</vt:lpstr>
      <vt:lpstr>1. Introduction</vt:lpstr>
      <vt:lpstr>2. Discussion</vt:lpstr>
      <vt:lpstr>3. Conclusion and proposal(s)</vt:lpstr>
      <vt:lpstr/>
    </vt:vector>
  </TitlesOfParts>
  <Company>Huawei</Company>
  <LinksUpToDate>false</LinksUpToDate>
  <CharactersWithSpaces>5725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2022-09-30T09:07:00Z</dcterms:created>
  <dcterms:modified xsi:type="dcterms:W3CDTF">2022-09-30T10:14:00Z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(3)Wp2mcHELpI/CpIB2kvLZ3+qwZUBuzo0qd3bwe66MCz4qWaiGIq14yHm2u3bR26UlzyaTvbQc
ACyREzhhIGxXQCeop5Ux9qcSZSE+IMFkYBdd+EclR5PEjG5U9ueJkY8uPg8Qd2UhC0vvnj6D
Id+Kn5KOyYTwYAg7JU8TorO+n8SFPpJUTXFsMW/B31Mn+k5yTig6EpttTNiwNQVkLReMfgmG
7wExW+zA0Yo02z1Xdf</vt:lpwstr>
  </property>
  <property fmtid="{D5CDD505-2E9C-101B-9397-08002B2CF9AE}" pid="9" name="_2015_ms_pID_7253431">
    <vt:lpwstr>40I3uAwCEGSWz53qYjnAZFuq444oyJrEU7/qLIjEfY+7ysa6haa4c4
VsgWhKQannQkJmYRd6lfWWflXFSfUHmE6wWm+fY9qTdCybDebhT/Lp/wQnoHwp1TNITNlOfb
b1zSRhAeU9UtLz5JLC2ZjYQXU37Px8fU08Q8B4BA8ik4ObjAAEFCl3lmyXibxGfu1EEBYGYG
NKEALoS5jX44bny4pkGGvOixDV46nRWgnRTX</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1664419393</vt:lpwstr>
  </property>
</Properties>
</file>